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97F2" w14:textId="08CAEC60" w:rsidR="00A26D03" w:rsidRPr="00A26D03" w:rsidRDefault="00A26D03" w:rsidP="00A26D03">
      <w:pPr>
        <w:tabs>
          <w:tab w:val="clear" w:pos="4536"/>
        </w:tabs>
        <w:spacing w:after="150" w:line="276" w:lineRule="auto"/>
        <w:rPr>
          <w:rFonts w:eastAsia="Aptos"/>
          <w:b/>
          <w:bCs/>
          <w:kern w:val="2"/>
          <w14:ligatures w14:val="standardContextual"/>
        </w:rPr>
      </w:pPr>
      <w:r w:rsidRPr="00A26D03">
        <w:rPr>
          <w:rFonts w:eastAsia="Times New Roman"/>
          <w:b/>
          <w:bCs/>
          <w:color w:val="000000"/>
          <w:lang w:eastAsia="tr-TR"/>
        </w:rPr>
        <w:t xml:space="preserve">KALİTE </w:t>
      </w:r>
      <w:r w:rsidRPr="00A26D03">
        <w:rPr>
          <w:rFonts w:eastAsia="Aptos"/>
          <w:b/>
          <w:bCs/>
          <w:kern w:val="2"/>
          <w14:ligatures w14:val="standardContextual"/>
        </w:rPr>
        <w:t>POLİTİK</w:t>
      </w:r>
      <w:r>
        <w:rPr>
          <w:rFonts w:eastAsia="Aptos"/>
          <w:b/>
          <w:bCs/>
          <w:kern w:val="2"/>
          <w14:ligatures w14:val="standardContextual"/>
        </w:rPr>
        <w:t>ASI</w:t>
      </w:r>
    </w:p>
    <w:p w14:paraId="4F37F9BA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Küresel düzeyde Ar-</w:t>
      </w:r>
      <w:proofErr w:type="spellStart"/>
      <w:r w:rsidRPr="00A26D03">
        <w:rPr>
          <w:rFonts w:eastAsia="Aptos"/>
          <w:kern w:val="2"/>
          <w14:ligatures w14:val="standardContextual"/>
        </w:rPr>
        <w:t>Ge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çıktıları üreten, inovasyon ve girişimcilik odaklı çalışmalarla üniversite-sanayi işbirliğini ilerletmek,</w:t>
      </w:r>
    </w:p>
    <w:p w14:paraId="3174341B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Evrensel değerlere bağlı, sorgulayıcı, girişimci ve öz güveni yüksek bireyler yetiştirmek,</w:t>
      </w:r>
    </w:p>
    <w:p w14:paraId="51FFB9FD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Ar-</w:t>
      </w:r>
      <w:proofErr w:type="spellStart"/>
      <w:r w:rsidRPr="00A26D03">
        <w:rPr>
          <w:rFonts w:eastAsia="Aptos"/>
          <w:color w:val="000000"/>
          <w:kern w:val="2"/>
          <w14:ligatures w14:val="standardContextual"/>
        </w:rPr>
        <w:t>Ge</w:t>
      </w:r>
      <w:proofErr w:type="spellEnd"/>
      <w:r w:rsidRPr="00A26D03">
        <w:rPr>
          <w:rFonts w:eastAsia="Aptos"/>
          <w:color w:val="000000"/>
          <w:kern w:val="2"/>
          <w14:ligatures w14:val="standardContextual"/>
        </w:rPr>
        <w:t xml:space="preserve">, </w:t>
      </w:r>
      <w:proofErr w:type="spellStart"/>
      <w:r w:rsidRPr="00A26D03">
        <w:rPr>
          <w:rFonts w:eastAsia="Aptos"/>
          <w:color w:val="000000"/>
          <w:kern w:val="2"/>
          <w14:ligatures w14:val="standardContextual"/>
        </w:rPr>
        <w:t>Ür-Ge</w:t>
      </w:r>
      <w:proofErr w:type="spellEnd"/>
      <w:r w:rsidRPr="00A26D03">
        <w:rPr>
          <w:rFonts w:eastAsia="Aptos"/>
          <w:color w:val="000000"/>
          <w:kern w:val="2"/>
          <w14:ligatures w14:val="standardContextual"/>
        </w:rPr>
        <w:t xml:space="preserve"> geliştirme ve inovasyon destek projeleri ile bilimsel katkılar sunmak,</w:t>
      </w:r>
    </w:p>
    <w:p w14:paraId="5A8EF201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Yönetim Bilişim Sistemleri ve Uluslararası Ticaret ve İşletmecilik Bölümleri kapsamında öğrenci odaklı eğitim sistemini geliştirerek, sektöre yönelik nitelikli mezunlar yetiştirmek ve iş istihdamına katkı sağlamak,</w:t>
      </w:r>
    </w:p>
    <w:p w14:paraId="38E6FB10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Öğrenci, akademik ve idari personel memnuniyetini temel alarak güvenli, sağlıklı ve üretken bir çalışma ortamı sunmak,</w:t>
      </w:r>
    </w:p>
    <w:p w14:paraId="103A6178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Akademik ve idari personelin bilgi teknolojileri ve yönetim sistemleri alanında beceri ve yetkinliklerini artırmak,</w:t>
      </w:r>
    </w:p>
    <w:p w14:paraId="2AB9E51A" w14:textId="77777777" w:rsidR="00A26D03" w:rsidRPr="00A26D03" w:rsidRDefault="00A26D03" w:rsidP="00A26D03">
      <w:pPr>
        <w:numPr>
          <w:ilvl w:val="0"/>
          <w:numId w:val="59"/>
        </w:numPr>
        <w:tabs>
          <w:tab w:val="clear" w:pos="4536"/>
        </w:tabs>
        <w:spacing w:after="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Bilimsel ve teknolojik gelişmeleri yakından izleyerek, bu yenilikleri eğitim ve araştırma süreçlerimize entegre etmek,</w:t>
      </w:r>
    </w:p>
    <w:p w14:paraId="10F1B92E" w14:textId="2C7168E2" w:rsidR="00A26D03" w:rsidRDefault="00A26D03" w:rsidP="00012BE1">
      <w:pPr>
        <w:numPr>
          <w:ilvl w:val="0"/>
          <w:numId w:val="59"/>
        </w:numPr>
        <w:tabs>
          <w:tab w:val="clear" w:pos="4536"/>
        </w:tabs>
        <w:spacing w:after="12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  <w:r w:rsidRPr="00A26D03">
        <w:rPr>
          <w:rFonts w:eastAsia="Aptos"/>
          <w:color w:val="000000"/>
          <w:kern w:val="2"/>
          <w14:ligatures w14:val="standardContextual"/>
        </w:rPr>
        <w:t>Toplumsal ve çevresel duyarlılık ilkesine uygun olarak sosyal sorumluluk projeleri geliştirmek.</w:t>
      </w:r>
    </w:p>
    <w:p w14:paraId="1F6B6624" w14:textId="77777777" w:rsidR="00012BE1" w:rsidRPr="00A26D03" w:rsidRDefault="00012BE1" w:rsidP="00012BE1">
      <w:pPr>
        <w:tabs>
          <w:tab w:val="clear" w:pos="4536"/>
        </w:tabs>
        <w:spacing w:after="120" w:line="360" w:lineRule="auto"/>
        <w:contextualSpacing/>
        <w:rPr>
          <w:rFonts w:eastAsia="Aptos"/>
          <w:color w:val="000000"/>
          <w:kern w:val="2"/>
          <w14:ligatures w14:val="standardContextual"/>
        </w:rPr>
      </w:pPr>
    </w:p>
    <w:p w14:paraId="2459C519" w14:textId="031A7187" w:rsidR="00A26D03" w:rsidRPr="00A26D03" w:rsidRDefault="00A26D03" w:rsidP="00012BE1">
      <w:pPr>
        <w:tabs>
          <w:tab w:val="clear" w:pos="4536"/>
        </w:tabs>
        <w:spacing w:before="120" w:after="120" w:line="360" w:lineRule="auto"/>
        <w:contextualSpacing/>
        <w:rPr>
          <w:rFonts w:eastAsia="Aptos"/>
          <w:b/>
          <w:bCs/>
          <w:kern w:val="2"/>
          <w14:ligatures w14:val="standardContextual"/>
        </w:rPr>
      </w:pPr>
      <w:r w:rsidRPr="00A26D03">
        <w:rPr>
          <w:rFonts w:eastAsia="Aptos"/>
          <w:b/>
          <w:bCs/>
          <w:kern w:val="2"/>
          <w14:ligatures w14:val="standardContextual"/>
        </w:rPr>
        <w:t>LİDERLİK, YÖNETİŞİM VE KALİTE POLİTİKA</w:t>
      </w:r>
      <w:r>
        <w:rPr>
          <w:rFonts w:eastAsia="Aptos"/>
          <w:b/>
          <w:bCs/>
          <w:kern w:val="2"/>
          <w14:ligatures w14:val="standardContextual"/>
        </w:rPr>
        <w:t>SI</w:t>
      </w:r>
    </w:p>
    <w:p w14:paraId="22EB0A14" w14:textId="77777777" w:rsidR="00A26D03" w:rsidRPr="00A26D03" w:rsidRDefault="00A26D03" w:rsidP="00012BE1">
      <w:pPr>
        <w:tabs>
          <w:tab w:val="clear" w:pos="4536"/>
        </w:tabs>
        <w:spacing w:before="120" w:after="12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 xml:space="preserve">Antalya Belek Üniversitesi İktisadi ve İdari Bilimler Fakültesi olarak liderlik, yönetişim ve </w:t>
      </w:r>
    </w:p>
    <w:p w14:paraId="2DEE6B5F" w14:textId="77777777" w:rsidR="00A26D03" w:rsidRPr="00A26D03" w:rsidRDefault="00A26D03" w:rsidP="00012BE1">
      <w:pPr>
        <w:tabs>
          <w:tab w:val="clear" w:pos="4536"/>
        </w:tabs>
        <w:spacing w:after="12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kalite politikamız şu unsurlara dayanmaktadır:</w:t>
      </w:r>
    </w:p>
    <w:p w14:paraId="2E99E7A4" w14:textId="77777777" w:rsidR="00A26D03" w:rsidRPr="00A26D03" w:rsidRDefault="00A26D03" w:rsidP="00A26D03">
      <w:pPr>
        <w:numPr>
          <w:ilvl w:val="0"/>
          <w:numId w:val="62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Eğitimde Mükemmellik ve Sürekli Gelişim: Eğitim ve öğretim programlarımızı çağın gereksinimlerine uygun olarak sürekli yenileyip geliştiriyoruz. Geleceğin ihtiyaçlarını öngören yaklaşımlarımızla, öğrencilerimize küresel rekabette güçlü bir konum sağlıyoruz.</w:t>
      </w:r>
    </w:p>
    <w:p w14:paraId="61584708" w14:textId="77777777" w:rsidR="00A26D03" w:rsidRPr="00A26D03" w:rsidRDefault="00A26D03" w:rsidP="00A26D03">
      <w:pPr>
        <w:numPr>
          <w:ilvl w:val="0"/>
          <w:numId w:val="62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proofErr w:type="spellStart"/>
      <w:r w:rsidRPr="00A26D03">
        <w:rPr>
          <w:rFonts w:eastAsia="Aptos"/>
          <w:kern w:val="2"/>
          <w14:ligatures w14:val="standardContextual"/>
        </w:rPr>
        <w:t>Disiplinlerarası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ve Uluslararası İşbirliği: Hem ulusal hem de uluslararası düzeyde işbirliklerine önem vererek, öğrenci ve akademisyenlerimizin yetkinliklerini artıracak fırsatlar sunuyoruz. Çeşitliliği ve ihtisaslaşmayı destekleyen projeler geliştiriyoruz.</w:t>
      </w:r>
    </w:p>
    <w:p w14:paraId="12A9F08D" w14:textId="77777777" w:rsidR="00A26D03" w:rsidRPr="00A26D03" w:rsidRDefault="00A26D03" w:rsidP="00A26D03">
      <w:pPr>
        <w:numPr>
          <w:ilvl w:val="0"/>
          <w:numId w:val="62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Ar-</w:t>
      </w:r>
      <w:proofErr w:type="spellStart"/>
      <w:r w:rsidRPr="00A26D03">
        <w:rPr>
          <w:rFonts w:eastAsia="Aptos"/>
          <w:kern w:val="2"/>
          <w14:ligatures w14:val="standardContextual"/>
        </w:rPr>
        <w:t>Ge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ve İnovasyona Odaklanma: Ar-</w:t>
      </w:r>
      <w:proofErr w:type="spellStart"/>
      <w:r w:rsidRPr="00A26D03">
        <w:rPr>
          <w:rFonts w:eastAsia="Aptos"/>
          <w:kern w:val="2"/>
          <w14:ligatures w14:val="standardContextual"/>
        </w:rPr>
        <w:t>Ge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faaliyetleri ile inovasyonu teşvik ediyor, girişimciliği destekleyerek sanayi ile işbirliklerini güçlendiriyoruz. Fakültemizde üretilen bilgi ve projelerle küresel düzeyde etkili sonuçlar elde etmeyi hedefliyoruz.</w:t>
      </w:r>
    </w:p>
    <w:p w14:paraId="1C7E0141" w14:textId="77777777" w:rsidR="00A26D03" w:rsidRPr="00A26D03" w:rsidRDefault="00A26D03" w:rsidP="00A26D03">
      <w:pPr>
        <w:numPr>
          <w:ilvl w:val="0"/>
          <w:numId w:val="62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lastRenderedPageBreak/>
        <w:t>Özerklik ve Hesap Verebilirlik: Karar alma süreçlerimizde şeffaflık ve hesap verebilirliği esas alıyoruz. Paydaşların memnuniyetini artırmak, üniversitemize olan bağlılık ve aidiyet duygusunu güçlendirmek için özerklik ilkesine dayanan bir yönetişim anlayışı benimsiyoruz.</w:t>
      </w:r>
    </w:p>
    <w:p w14:paraId="2902DEA6" w14:textId="77777777" w:rsidR="00A26D03" w:rsidRPr="00A26D03" w:rsidRDefault="00A26D03" w:rsidP="00A26D03">
      <w:pPr>
        <w:numPr>
          <w:ilvl w:val="0"/>
          <w:numId w:val="62"/>
        </w:numPr>
        <w:tabs>
          <w:tab w:val="clear" w:pos="4536"/>
        </w:tabs>
        <w:spacing w:after="0" w:line="360" w:lineRule="auto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Kalite Güvencesi ve Akreditasyon: Hem iç hem de dış denetim mekanizmaları ile kalite standartlarımızı sürekli olarak iyileştiriyoruz. Akreditasyon süreçlerimizde ulusal ve uluslararası kalite standartlarına tam uyum hedefliyoruz.</w:t>
      </w:r>
    </w:p>
    <w:p w14:paraId="0421C1C6" w14:textId="2881FE5E" w:rsidR="00A26D03" w:rsidRPr="00A26D03" w:rsidRDefault="00A26D03" w:rsidP="00A26D03">
      <w:pPr>
        <w:tabs>
          <w:tab w:val="clear" w:pos="4536"/>
        </w:tabs>
        <w:spacing w:after="0" w:line="360" w:lineRule="auto"/>
        <w:ind w:left="360"/>
        <w:contextualSpacing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Bu politikalar doğrultusunda, fakültemizin eğitim, araştırma ve toplumsal katkı alanlarında uluslararası düzeyde öncü olmasını amaçlıyoruz.</w:t>
      </w:r>
    </w:p>
    <w:p w14:paraId="1E137703" w14:textId="77777777" w:rsidR="00A26D03" w:rsidRPr="00A26D03" w:rsidRDefault="00A26D03" w:rsidP="00A26D03">
      <w:pPr>
        <w:tabs>
          <w:tab w:val="clear" w:pos="4536"/>
        </w:tabs>
        <w:spacing w:after="0" w:line="360" w:lineRule="auto"/>
        <w:ind w:left="720"/>
        <w:contextualSpacing/>
        <w:rPr>
          <w:rFonts w:eastAsia="Aptos"/>
          <w:kern w:val="2"/>
          <w14:ligatures w14:val="standardContextual"/>
        </w:rPr>
      </w:pPr>
    </w:p>
    <w:p w14:paraId="6BC97CC3" w14:textId="3F7F97D4" w:rsidR="00A26D03" w:rsidRPr="00A26D03" w:rsidRDefault="00A26D03" w:rsidP="00A26D03">
      <w:pPr>
        <w:tabs>
          <w:tab w:val="clear" w:pos="4536"/>
        </w:tabs>
        <w:spacing w:after="0" w:line="360" w:lineRule="auto"/>
        <w:rPr>
          <w:rFonts w:eastAsia="Aptos"/>
          <w:b/>
          <w:bCs/>
          <w:kern w:val="2"/>
          <w14:ligatures w14:val="standardContextual"/>
        </w:rPr>
      </w:pPr>
      <w:r w:rsidRPr="00A26D03">
        <w:rPr>
          <w:rFonts w:eastAsia="Aptos"/>
          <w:b/>
          <w:bCs/>
          <w:kern w:val="2"/>
          <w14:ligatures w14:val="standardContextual"/>
        </w:rPr>
        <w:t>EĞİTİM VE ÖĞRETİM POLİTİKA</w:t>
      </w:r>
      <w:r>
        <w:rPr>
          <w:rFonts w:eastAsia="Aptos"/>
          <w:b/>
          <w:bCs/>
          <w:kern w:val="2"/>
          <w14:ligatures w14:val="standardContextual"/>
        </w:rPr>
        <w:t>SI</w:t>
      </w:r>
    </w:p>
    <w:p w14:paraId="2BC43A67" w14:textId="77777777" w:rsidR="00A26D03" w:rsidRPr="00A26D03" w:rsidRDefault="00A26D03" w:rsidP="00A26D03">
      <w:p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Antalya Belek Üniversitesi İktisadi ve İdari Bilimler Fakültesi olarak, uluslararası standartlara uygun, yenilikçi ve sürdürülebilir eğitim-öğretim süreçleri ile aşağıdaki hedeflere odaklanmaktayız:</w:t>
      </w:r>
    </w:p>
    <w:p w14:paraId="22015B1C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Sektör ve Teknolojiyle Uyumlu Eğitim Programları: En yeni teknolojik gelişmeleri entegre ederek, sektör dinamiklerini yakından takip eden ve sürekli güncellenen eğitim programları sunuyoruz.</w:t>
      </w:r>
    </w:p>
    <w:p w14:paraId="291104E9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proofErr w:type="spellStart"/>
      <w:r w:rsidRPr="00A26D03">
        <w:rPr>
          <w:rFonts w:eastAsia="Aptos"/>
          <w:kern w:val="2"/>
          <w14:ligatures w14:val="standardContextual"/>
        </w:rPr>
        <w:t>Disiplinlerarası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Yaklaşım ve Bilimsel Araştırmalar: Bilimsel araştırmalarla desteklenen, </w:t>
      </w:r>
      <w:proofErr w:type="spellStart"/>
      <w:r w:rsidRPr="00A26D03">
        <w:rPr>
          <w:rFonts w:eastAsia="Aptos"/>
          <w:kern w:val="2"/>
          <w14:ligatures w14:val="standardContextual"/>
        </w:rPr>
        <w:t>disiplinlerarası</w:t>
      </w:r>
      <w:proofErr w:type="spellEnd"/>
      <w:r w:rsidRPr="00A26D03">
        <w:rPr>
          <w:rFonts w:eastAsia="Aptos"/>
          <w:kern w:val="2"/>
          <w14:ligatures w14:val="standardContextual"/>
        </w:rPr>
        <w:t xml:space="preserve"> iş birliklerine açık ve ekonomik katma değer yaratmayı amaçlayan profesyoneller yetiştirmekteyiz.</w:t>
      </w:r>
    </w:p>
    <w:p w14:paraId="0CF619EB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Aktif Öğrenme ve Uygulamalı Beceriler: Öğrencilerimizin uygulamalı beceriler kazanması için aktif öğrenme yöntemlerini benimseyerek, onların teori ve pratiği birleştirebilecek yetkinlikte mezunlar olmalarını sağlıyoruz.</w:t>
      </w:r>
    </w:p>
    <w:p w14:paraId="584CF37C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Akademik ve Profesyonel Gelişim: Kişisel ve toplumsal gelişime katkıda bulunan bir eğitim ortamı yaratarak, öğrencilerin akademik ve profesyonel kariyerlerini destekliyoruz.</w:t>
      </w:r>
    </w:p>
    <w:p w14:paraId="1B25AED8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Başarı Değerlendirme: Başarı izleme ve değerlendirme süreçlerimizde sadece bilgi değil, aynı zamanda beceri ve yetkinliklerin de göz önünde bulundurulmasını sağlıyoruz.</w:t>
      </w:r>
    </w:p>
    <w:p w14:paraId="0FB1634C" w14:textId="77777777" w:rsidR="00A26D03" w:rsidRPr="00A26D03" w:rsidRDefault="00A26D03" w:rsidP="00A26D03">
      <w:pPr>
        <w:numPr>
          <w:ilvl w:val="0"/>
          <w:numId w:val="60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Sürekli İyileştirme: Eğitim ve öğretim süreçlerimizi "Planlama-Uygulama-Kontrol-Önlem" (PUKÖ) döngüsü kapsamında yöneterek kaliteyi sürekli artırıyoruz.</w:t>
      </w:r>
    </w:p>
    <w:p w14:paraId="233B1162" w14:textId="77777777" w:rsidR="00A26D03" w:rsidRPr="00A26D03" w:rsidRDefault="00A26D03" w:rsidP="00A26D03">
      <w:p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lastRenderedPageBreak/>
        <w:t>Bu politikanın fakültemizin çeşitli bölümleri için uygulama alanları:</w:t>
      </w:r>
    </w:p>
    <w:p w14:paraId="2C16ADFA" w14:textId="77777777" w:rsidR="00A26D03" w:rsidRPr="00A26D03" w:rsidRDefault="00A26D03" w:rsidP="00A26D03">
      <w:pPr>
        <w:numPr>
          <w:ilvl w:val="0"/>
          <w:numId w:val="61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Uluslararası Ticaret ve İşletmecilik Bölümü: Bu bölümde öğrenciler, uluslararası ticaret ve işletmecilik alanındaki sorunları analiz ederek çözüm üretme yeteneği kazanır. İş etiği ve ahlakını benimseyen, teknolojiye hakim, özgüven sahibi ve proje üretebilen profesyoneller yetiştirilir.</w:t>
      </w:r>
    </w:p>
    <w:p w14:paraId="7D1D0D55" w14:textId="77777777" w:rsidR="00A26D03" w:rsidRPr="00A26D03" w:rsidRDefault="00A26D03" w:rsidP="00A26D03">
      <w:pPr>
        <w:numPr>
          <w:ilvl w:val="0"/>
          <w:numId w:val="61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Sektör-Üniversite İşbirliği: Paydaşların katılımıyla, uluslararası ticaret ve işletmecilik alanında gerçekleştirilen eğitim programlarının değerlendirilmesi ve geliştirilmesi sağlanır. Öğrencilerin eğitim süreçlerine sektör temsilcilerinin de aktif katılımı teşvik edilir.</w:t>
      </w:r>
    </w:p>
    <w:p w14:paraId="5E957AF3" w14:textId="77777777" w:rsidR="00A26D03" w:rsidRPr="00A26D03" w:rsidRDefault="00A26D03" w:rsidP="00A26D03">
      <w:pPr>
        <w:numPr>
          <w:ilvl w:val="0"/>
          <w:numId w:val="61"/>
        </w:num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Öğrenci Temsili ve Katılımı: Eğitimle ilgili karar süreçlerine öğrenci temsilcilerinin katılımı sağlanarak demokratik bir eğitim ortamı oluşturulur.</w:t>
      </w:r>
    </w:p>
    <w:p w14:paraId="279AACE5" w14:textId="77777777" w:rsidR="00A26D03" w:rsidRPr="00A26D03" w:rsidRDefault="00A26D03" w:rsidP="00A26D03">
      <w:pPr>
        <w:tabs>
          <w:tab w:val="clear" w:pos="4536"/>
        </w:tabs>
        <w:spacing w:after="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Bu politikalar çerçevesinde, Antalya Belek Üniversitesi İİBF olarak öğrencilerimizi geleceğin liderleri olarak yetiştirmeyi amaçlamaktayız.</w:t>
      </w:r>
    </w:p>
    <w:p w14:paraId="73E7A741" w14:textId="4EB17D8E" w:rsidR="00A26D03" w:rsidRPr="00A26D03" w:rsidRDefault="00A26D03" w:rsidP="00A26D03">
      <w:pPr>
        <w:tabs>
          <w:tab w:val="clear" w:pos="4536"/>
        </w:tabs>
        <w:spacing w:before="120" w:after="0" w:line="360" w:lineRule="auto"/>
        <w:rPr>
          <w:rFonts w:eastAsia="Calibri"/>
          <w:b/>
          <w:bCs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ARAŞTIRMA-GELİŞTİRME KALİTE POLİTİKA</w:t>
      </w:r>
      <w:r>
        <w:rPr>
          <w:rFonts w:eastAsia="Calibri"/>
          <w:b/>
          <w:bCs/>
          <w:kern w:val="2"/>
          <w14:ligatures w14:val="standardContextual"/>
        </w:rPr>
        <w:t>SI</w:t>
      </w:r>
    </w:p>
    <w:p w14:paraId="19084F31" w14:textId="77777777" w:rsidR="00A26D03" w:rsidRPr="00A26D03" w:rsidRDefault="00A26D03" w:rsidP="00A26D03">
      <w:pPr>
        <w:tabs>
          <w:tab w:val="clear" w:pos="4536"/>
        </w:tabs>
        <w:spacing w:after="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kern w:val="2"/>
          <w14:ligatures w14:val="standardContextual"/>
        </w:rPr>
        <w:t>Antalya Belek Üniversitesi İktisadi ve İdari Bilimler Fakültesi olarak, ulusal ve uluslararası düzeyde tanınan bir araştırma merkezi olma hedefiyle aşağıdaki ilkelere bağlı kalıyoruz:</w:t>
      </w:r>
    </w:p>
    <w:p w14:paraId="6ED2D7E6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after="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Öncelikli Araştırma Alanlarına Odaklanma:</w:t>
      </w:r>
      <w:r w:rsidRPr="00A26D03">
        <w:rPr>
          <w:rFonts w:eastAsia="Calibri"/>
          <w:kern w:val="2"/>
          <w14:ligatures w14:val="standardContextual"/>
        </w:rPr>
        <w:t xml:space="preserve"> Sağlık, mühendislik, teknoloji ve sosyal bilimler gibi öncelikli araştırma alanlarında </w:t>
      </w:r>
      <w:proofErr w:type="spellStart"/>
      <w:r w:rsidRPr="00A26D03">
        <w:rPr>
          <w:rFonts w:eastAsia="Calibri"/>
          <w:kern w:val="2"/>
          <w14:ligatures w14:val="standardContextual"/>
        </w:rPr>
        <w:t>disiplinlerarası</w:t>
      </w:r>
      <w:proofErr w:type="spellEnd"/>
      <w:r w:rsidRPr="00A26D03">
        <w:rPr>
          <w:rFonts w:eastAsia="Calibri"/>
          <w:kern w:val="2"/>
          <w14:ligatures w14:val="standardContextual"/>
        </w:rPr>
        <w:t xml:space="preserve"> ve yenilikçi araştırmalar geliştirerek topluma fayda sağlamayı amaçlıyoruz.</w:t>
      </w:r>
    </w:p>
    <w:p w14:paraId="29B18F3D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Ulusal ve Uluslararası İşbirlikleri:</w:t>
      </w:r>
      <w:r w:rsidRPr="00A26D03">
        <w:rPr>
          <w:rFonts w:eastAsia="Calibri"/>
          <w:kern w:val="2"/>
          <w14:ligatures w14:val="standardContextual"/>
        </w:rPr>
        <w:t xml:space="preserve"> Ulusal ve uluslararası işbirlikleri kurarak, dış fonlarla desteklenen Ar-</w:t>
      </w:r>
      <w:proofErr w:type="spellStart"/>
      <w:r w:rsidRPr="00A26D03">
        <w:rPr>
          <w:rFonts w:eastAsia="Calibri"/>
          <w:kern w:val="2"/>
          <w14:ligatures w14:val="standardContextual"/>
        </w:rPr>
        <w:t>Ge</w:t>
      </w:r>
      <w:proofErr w:type="spellEnd"/>
      <w:r w:rsidRPr="00A26D03">
        <w:rPr>
          <w:rFonts w:eastAsia="Calibri"/>
          <w:kern w:val="2"/>
          <w14:ligatures w14:val="standardContextual"/>
        </w:rPr>
        <w:t xml:space="preserve"> projelerini teşvik ediyor ve bu projelerin çıktılarının sürekli izlenmesini sağlıyoruz.</w:t>
      </w:r>
    </w:p>
    <w:p w14:paraId="1BD0D43B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Bilgi Paylaşımı ve Toplumsal Katkı:</w:t>
      </w:r>
      <w:r w:rsidRPr="00A26D03">
        <w:rPr>
          <w:rFonts w:eastAsia="Calibri"/>
          <w:kern w:val="2"/>
          <w14:ligatures w14:val="standardContextual"/>
        </w:rPr>
        <w:t xml:space="preserve"> Eğitim teknolojileri, sağlık bilimleri ve sosyal bilimler gibi geniş bir yelpazede ürettiğimiz bilgi, beceri ve deneyimleri toplumsal katkı bilinciyle paylaşmayı önceliklendiriyoruz.</w:t>
      </w:r>
    </w:p>
    <w:p w14:paraId="356A9055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Üniversite-Sanayi-Kamu İş Birliği:</w:t>
      </w:r>
      <w:r w:rsidRPr="00A26D03">
        <w:rPr>
          <w:rFonts w:eastAsia="Calibri"/>
          <w:kern w:val="2"/>
          <w14:ligatures w14:val="standardContextual"/>
        </w:rPr>
        <w:t xml:space="preserve"> Üniversite, sanayi ve kamu iş birliği içinde yürütülen araştırmaların ekonomik değere dönüşümünü sağlamak için girişimcilik ve yenilikçilik ruhunu güçlendiriyoruz.</w:t>
      </w:r>
    </w:p>
    <w:p w14:paraId="542FEFDC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lastRenderedPageBreak/>
        <w:t>Araştırma Altyapısının Güçlendirilmesi:</w:t>
      </w:r>
      <w:r w:rsidRPr="00A26D03">
        <w:rPr>
          <w:rFonts w:eastAsia="Calibri"/>
          <w:kern w:val="2"/>
          <w14:ligatures w14:val="standardContextual"/>
        </w:rPr>
        <w:t xml:space="preserve"> İç ve dış kaynakları, ülkemiz için öncelikli araştırma alanlarına yönlendirerek fakültemizin araştırma altyapısını sürekli güçlendiriyoruz.</w:t>
      </w:r>
    </w:p>
    <w:p w14:paraId="4E11A2BD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Ar-</w:t>
      </w:r>
      <w:proofErr w:type="spellStart"/>
      <w:r w:rsidRPr="00A26D03">
        <w:rPr>
          <w:rFonts w:eastAsia="Calibri"/>
          <w:b/>
          <w:bCs/>
          <w:kern w:val="2"/>
          <w14:ligatures w14:val="standardContextual"/>
        </w:rPr>
        <w:t>Ge</w:t>
      </w:r>
      <w:proofErr w:type="spellEnd"/>
      <w:r w:rsidRPr="00A26D03">
        <w:rPr>
          <w:rFonts w:eastAsia="Calibri"/>
          <w:b/>
          <w:bCs/>
          <w:kern w:val="2"/>
          <w14:ligatures w14:val="standardContextual"/>
        </w:rPr>
        <w:t xml:space="preserve"> Destek Programları ve Yetkinlik Geliştirme:</w:t>
      </w:r>
      <w:r w:rsidRPr="00A26D03">
        <w:rPr>
          <w:rFonts w:eastAsia="Calibri"/>
          <w:kern w:val="2"/>
          <w14:ligatures w14:val="standardContextual"/>
        </w:rPr>
        <w:t xml:space="preserve"> Yurtiçi ve yurtdışı Ar-</w:t>
      </w:r>
      <w:proofErr w:type="spellStart"/>
      <w:r w:rsidRPr="00A26D03">
        <w:rPr>
          <w:rFonts w:eastAsia="Calibri"/>
          <w:kern w:val="2"/>
          <w14:ligatures w14:val="standardContextual"/>
        </w:rPr>
        <w:t>Ge</w:t>
      </w:r>
      <w:proofErr w:type="spellEnd"/>
      <w:r w:rsidRPr="00A26D03">
        <w:rPr>
          <w:rFonts w:eastAsia="Calibri"/>
          <w:kern w:val="2"/>
          <w14:ligatures w14:val="standardContextual"/>
        </w:rPr>
        <w:t xml:space="preserve"> destek programlarına aktif katılım sağlayarak, akademisyen ve öğrencilerin yetkinliklerini artıracak eğitim ve etkinlikler düzenliyoruz.</w:t>
      </w:r>
    </w:p>
    <w:p w14:paraId="159D0202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Stratejik Planlama ve Değerlendirme:</w:t>
      </w:r>
      <w:r w:rsidRPr="00A26D03">
        <w:rPr>
          <w:rFonts w:eastAsia="Calibri"/>
          <w:kern w:val="2"/>
          <w14:ligatures w14:val="standardContextual"/>
        </w:rPr>
        <w:t xml:space="preserve"> Araştırma çıktılarımızı ve başarılarımızı stratejik planlar doğrultusunda düzenli olarak değerlendiriyor ve sürekli iyileştirmeler yapıyoruz.</w:t>
      </w:r>
    </w:p>
    <w:p w14:paraId="4362B5EE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Bilimsel Araştırma Kültürü:</w:t>
      </w:r>
      <w:r w:rsidRPr="00A26D03">
        <w:rPr>
          <w:rFonts w:eastAsia="Calibri"/>
          <w:kern w:val="2"/>
          <w14:ligatures w14:val="standardContextual"/>
        </w:rPr>
        <w:t xml:space="preserve"> Akademisyenlerimiz ve öğrencilerimiz için araştırmayı eğitimin temel bir bileşeni haline getirerek bilimsel zenginliği ve motivasyonu artırıyoruz.</w:t>
      </w:r>
    </w:p>
    <w:p w14:paraId="3CEA55EF" w14:textId="77777777" w:rsidR="00A26D03" w:rsidRPr="00A26D03" w:rsidRDefault="00A26D03" w:rsidP="00A26D03">
      <w:pPr>
        <w:numPr>
          <w:ilvl w:val="0"/>
          <w:numId w:val="63"/>
        </w:num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b/>
          <w:bCs/>
          <w:kern w:val="2"/>
          <w14:ligatures w14:val="standardContextual"/>
        </w:rPr>
        <w:t>Sürdürülebilir Eğitim ve Bilim Ekosistemi:</w:t>
      </w:r>
      <w:r w:rsidRPr="00A26D03">
        <w:rPr>
          <w:rFonts w:eastAsia="Calibri"/>
          <w:kern w:val="2"/>
          <w14:ligatures w14:val="standardContextual"/>
        </w:rPr>
        <w:t xml:space="preserve"> Bilgi ve teknolojiyi, insana fayda sağlama ilkesini benimseyen sürdürülebilir bir eğitim-bilim ekosistemi oluşturarak yaşam boyu öğrenme sürecine entegre ediyoruz.</w:t>
      </w:r>
    </w:p>
    <w:p w14:paraId="32F3C415" w14:textId="4CB62AC7" w:rsidR="00012BE1" w:rsidRPr="00A26D03" w:rsidRDefault="00A26D03" w:rsidP="00012BE1">
      <w:pPr>
        <w:tabs>
          <w:tab w:val="clear" w:pos="4536"/>
        </w:tabs>
        <w:spacing w:before="100" w:beforeAutospacing="1" w:after="120" w:line="360" w:lineRule="auto"/>
        <w:rPr>
          <w:rFonts w:eastAsia="Calibri"/>
          <w:kern w:val="2"/>
          <w14:ligatures w14:val="standardContextual"/>
        </w:rPr>
      </w:pPr>
      <w:r w:rsidRPr="00A26D03">
        <w:rPr>
          <w:rFonts w:eastAsia="Calibri"/>
          <w:kern w:val="2"/>
          <w14:ligatures w14:val="standardContextual"/>
        </w:rPr>
        <w:t>Bu politikalar doğrultusunda, Antalya Belek Üniversitesi İİBF olarak, bölümlerimizin araştırma ve geliştirme faaliyetlerini sürekli olarak destekleyip güçlendirmeyi amaçlıyoruz.</w:t>
      </w:r>
    </w:p>
    <w:p w14:paraId="7571A30E" w14:textId="41DF8DE8" w:rsidR="00A26D03" w:rsidRPr="00A26D03" w:rsidRDefault="00A26D03" w:rsidP="00012BE1">
      <w:pPr>
        <w:tabs>
          <w:tab w:val="clear" w:pos="4536"/>
        </w:tabs>
        <w:spacing w:after="0" w:line="360" w:lineRule="auto"/>
        <w:rPr>
          <w:rFonts w:eastAsia="Times New Roman"/>
          <w:b/>
          <w:bCs/>
          <w:lang w:eastAsia="tr-TR"/>
        </w:rPr>
      </w:pPr>
      <w:r w:rsidRPr="00A26D03">
        <w:rPr>
          <w:rFonts w:eastAsia="Times New Roman"/>
          <w:b/>
          <w:bCs/>
          <w:lang w:eastAsia="tr-TR"/>
        </w:rPr>
        <w:t>HESAP VERİLEBİLİRLİK POLİTİKA</w:t>
      </w:r>
      <w:r>
        <w:rPr>
          <w:rFonts w:eastAsia="Times New Roman"/>
          <w:b/>
          <w:bCs/>
          <w:lang w:eastAsia="tr-TR"/>
        </w:rPr>
        <w:t>SI</w:t>
      </w:r>
    </w:p>
    <w:p w14:paraId="23894B1F" w14:textId="77777777" w:rsidR="00A26D03" w:rsidRPr="00A26D03" w:rsidRDefault="00A26D03" w:rsidP="00012BE1">
      <w:pPr>
        <w:tabs>
          <w:tab w:val="clear" w:pos="4536"/>
        </w:tabs>
        <w:spacing w:after="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Antalya Belek Üniversitesi İktisadi ve İdari Bilimler Fakültesi olarak hesap verebilirlik konusunda şunlara bağlılık göstermekteyiz:</w:t>
      </w:r>
    </w:p>
    <w:p w14:paraId="6513A1A0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Şeffaflık ve Kamuoyu Bilgilendirme: Eğitim-öğretim ve araştırma-geliştirme faaliyetlerimizi kamuoyuyla şeffaf bir şekilde paylaşmak, toplumun bilgilendirilmesini sağlamak.</w:t>
      </w:r>
    </w:p>
    <w:p w14:paraId="3D2C6E43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Dürüstlük ve Tarafsızlık: Tüm hizmetlerde dürüstlük ve tarafsızlıktan ödün vermemek, adil bir yaklaşımla hareket etmek.</w:t>
      </w:r>
    </w:p>
    <w:p w14:paraId="6C8ED2D5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Kalite Güvencesi: Üniversite içindeki tüm süreçlerin kalitesini güvence altına almak ve bu süreçlerin etkin işleyişini sağlamak.</w:t>
      </w:r>
    </w:p>
    <w:p w14:paraId="3E3B350F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lastRenderedPageBreak/>
        <w:t>Kamu Hizmeti Bilinci: Fakültemizin faaliyetlerini kamu hizmeti bilinci ile yürütmek, tüm çalışmalarımızda mevzuata uygun davranmak.</w:t>
      </w:r>
    </w:p>
    <w:p w14:paraId="006F47B6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Doğruluk ve Güvenilirlik: Bilgilerin doğruluğunu ve güvenilirliğini sürekli güvence altına alarak, paydaşlara doğru ve zamanında bilgi sağlamak.</w:t>
      </w:r>
    </w:p>
    <w:p w14:paraId="481EBAA1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Kaynak Yönetimi: Kaynakların etkin ve verimli kullanılmasını sağlayarak, üniversitenin stratejik hedeflerine ulaşmasına katkıda bulunmak.</w:t>
      </w:r>
    </w:p>
    <w:p w14:paraId="5DEA7E17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Paydaş Taleplerine Duyarlılık: İç ve dış paydaşların bilgi taleplerine zamanında ve doğru şekilde yanıt vererek memnuniyet düzeyini artırmak.</w:t>
      </w:r>
    </w:p>
    <w:p w14:paraId="07F4283A" w14:textId="77777777" w:rsidR="00A26D03" w:rsidRPr="00A26D03" w:rsidRDefault="00A26D03" w:rsidP="00A26D03">
      <w:pPr>
        <w:numPr>
          <w:ilvl w:val="0"/>
          <w:numId w:val="64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Stratejik Plan Takibi: Antalya Belek Üniversitesi’nin stratejik planında belirlenen amaç ve hedeflere ne ölçüde ulaşıldığını takip etmek ve gerekli iyileştirme çalışmalarını yapmak.</w:t>
      </w:r>
    </w:p>
    <w:p w14:paraId="3CB7F3D1" w14:textId="77777777" w:rsidR="00A26D03" w:rsidRPr="00A26D03" w:rsidRDefault="00A26D03" w:rsidP="00A26D03">
      <w:pPr>
        <w:tabs>
          <w:tab w:val="clear" w:pos="4536"/>
        </w:tabs>
        <w:spacing w:after="120" w:line="360" w:lineRule="auto"/>
        <w:ind w:left="720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Bu politikanın fakültemizin çeşitli bölümleri için uygulama alanları:</w:t>
      </w:r>
    </w:p>
    <w:p w14:paraId="78115BFC" w14:textId="77777777" w:rsidR="00A26D03" w:rsidRPr="00A26D03" w:rsidRDefault="00A26D03" w:rsidP="00A26D03">
      <w:pPr>
        <w:numPr>
          <w:ilvl w:val="0"/>
          <w:numId w:val="65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Akademik Uygunluk ve Şeffaflık: Öğretim üyeleri ve araştırmacıların mevzuata uygun olarak, şeffaflık ilkesine bağlı şekilde görevlerini yürütmeleri.</w:t>
      </w:r>
    </w:p>
    <w:p w14:paraId="4D02C231" w14:textId="77777777" w:rsidR="00A26D03" w:rsidRPr="00A26D03" w:rsidRDefault="00A26D03" w:rsidP="00A26D03">
      <w:pPr>
        <w:numPr>
          <w:ilvl w:val="0"/>
          <w:numId w:val="65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Bilgi Güvenilirliği: Bölüm çalışmalarında üretilen tüm bilgilerin doğruluğunu ve güvenilirliğini güvence altına almak.</w:t>
      </w:r>
    </w:p>
    <w:p w14:paraId="7DE09E26" w14:textId="77777777" w:rsidR="00A26D03" w:rsidRPr="00A26D03" w:rsidRDefault="00A26D03" w:rsidP="00A26D03">
      <w:pPr>
        <w:numPr>
          <w:ilvl w:val="0"/>
          <w:numId w:val="65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Kalite Güvencesi Altında Çalışma: Fakültedeki tüm akademik ve idari faaliyetlerin kalite güvencesi kapsamında yürütülmesi ve iyileştirilmesi.</w:t>
      </w:r>
    </w:p>
    <w:p w14:paraId="2D201B88" w14:textId="77777777" w:rsidR="00A26D03" w:rsidRPr="00A26D03" w:rsidRDefault="00A26D03" w:rsidP="00A26D03">
      <w:pPr>
        <w:numPr>
          <w:ilvl w:val="0"/>
          <w:numId w:val="65"/>
        </w:num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Kaynakların Adil Dağılımı: Tüm kaynakların eşit, etkin ve verimli bir şekilde dağıtılmasını sağlamak.</w:t>
      </w:r>
    </w:p>
    <w:p w14:paraId="43CCF078" w14:textId="77777777" w:rsidR="00A26D03" w:rsidRPr="00A26D03" w:rsidRDefault="00A26D03" w:rsidP="00A26D03">
      <w:pPr>
        <w:tabs>
          <w:tab w:val="clear" w:pos="4536"/>
        </w:tabs>
        <w:spacing w:after="120" w:line="360" w:lineRule="auto"/>
        <w:rPr>
          <w:rFonts w:eastAsia="Times New Roman"/>
          <w:lang w:eastAsia="tr-TR"/>
        </w:rPr>
      </w:pPr>
      <w:r w:rsidRPr="00A26D03">
        <w:rPr>
          <w:rFonts w:eastAsia="Times New Roman"/>
          <w:lang w:eastAsia="tr-TR"/>
        </w:rPr>
        <w:t>Bu hesap verebilirlik politikası ile Antalya Belek Üniversitesi İİBF olarak, şeffaf, güvenilir ve etkin bir eğitim-öğretim ve araştırma ortamı sağlamayı taahhüt ediyoruz.</w:t>
      </w:r>
    </w:p>
    <w:p w14:paraId="2832110C" w14:textId="0A2C39B1" w:rsidR="00A26D03" w:rsidRPr="00A26D03" w:rsidRDefault="00A26D03" w:rsidP="00A26D03">
      <w:pPr>
        <w:tabs>
          <w:tab w:val="clear" w:pos="4536"/>
        </w:tabs>
        <w:spacing w:after="160" w:line="259" w:lineRule="auto"/>
        <w:rPr>
          <w:rFonts w:eastAsia="Aptos"/>
          <w:b/>
          <w:bCs/>
          <w:kern w:val="2"/>
          <w14:ligatures w14:val="standardContextual"/>
        </w:rPr>
      </w:pPr>
      <w:r w:rsidRPr="00A26D03">
        <w:rPr>
          <w:rFonts w:eastAsia="Aptos"/>
          <w:b/>
          <w:bCs/>
          <w:kern w:val="2"/>
          <w14:ligatures w14:val="standardContextual"/>
        </w:rPr>
        <w:t>TOPLUMSAL KATKI POLİTİKA</w:t>
      </w:r>
      <w:r>
        <w:rPr>
          <w:rFonts w:eastAsia="Aptos"/>
          <w:b/>
          <w:bCs/>
          <w:kern w:val="2"/>
          <w14:ligatures w14:val="standardContextual"/>
        </w:rPr>
        <w:t>SI</w:t>
      </w:r>
    </w:p>
    <w:p w14:paraId="23C4D0F4" w14:textId="77777777" w:rsidR="00A26D03" w:rsidRPr="00A26D03" w:rsidRDefault="00A26D03" w:rsidP="00A26D03">
      <w:p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Antalya Belek Üniversitesi İşletme Fakültesi, yaşam boyu öğrenme, sürekli gelişim ve topluma katkı sağlama misyonunu benimsemiştir. Bu doğrultuda, toplumsal katkı politikalarımız şunlardır:</w:t>
      </w:r>
    </w:p>
    <w:p w14:paraId="5090E114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lastRenderedPageBreak/>
        <w:t>Eğitim ve Farkındalık: Toplumun ihtiyaç duyduğu bilgi teknolojileri, yönetim sistemleri ve uluslararası ticaret alanlarında eğitim-öğretim faaliyetleri yürütmek, sosyal sorumluluk projeleri ile farkındalığı artırmak.</w:t>
      </w:r>
    </w:p>
    <w:p w14:paraId="61179E32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Araştırma ve Danışmanlık: Ekonomik, sosyal, kültürel ve teknolojik gelişmelere katkıda bulunmak için bilimsel araştırmalar ve danışmanlık hizmetleri sunarak, akademik bilgi birikimimizi topluma aktarmak.</w:t>
      </w:r>
    </w:p>
    <w:p w14:paraId="621CCD83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Yerel İşbirliği: Yönetim bilişim sistemleri ve uluslararası ticaret perspektifinden yerel yönetimlerle işbirliği yaparak projeler geliştirmek ve bu projelerle yerel kalkınmayı desteklemek.</w:t>
      </w:r>
    </w:p>
    <w:p w14:paraId="06050345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Teknolojik Gelişim: Teknoloji Geliştirme Bölgesi, Teknoloji Transfer Ofisi ve Araştırma-Geliştirme Merkezleri ile işbirliği yaparak, yeni teknolojik uygulamaların geliştirilmesine öncülük etmek ve bunları sanayi ortamına entegre etmek.</w:t>
      </w:r>
    </w:p>
    <w:p w14:paraId="095B1808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Üniversite-Sanayi İşbirliği: Sanayi ihtiyaçlarına yönelik araştırma ve geliştirme faaliyetlerini destekleyerek, bu süreçte nitelikli bilim insanları yetiştirmek ve sektörel ihtiyaçları karşılamak.</w:t>
      </w:r>
    </w:p>
    <w:p w14:paraId="06B59399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Sürdürülebilirlik ve Çevre: Yönetim bilişim sistemleri ve uluslararası ticaret alanında çevresel sorunlara duyarlı çözümler üretmek, sürdürülebilirlik konularında öneriler geliştirmek ve toplumda bu bilinci oluşturmak.</w:t>
      </w:r>
    </w:p>
    <w:p w14:paraId="7EEBF9E5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Kültürel Mirasın Korunması: Bölgenin kültürel mirasını dijitalleştirme ve koruma projeleri ile tanıtmak ve bu zenginlikleri gelecek nesillere aktarmak.</w:t>
      </w:r>
    </w:p>
    <w:p w14:paraId="3DDEB190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Sağlık ve Spor Teknolojileri: Sağlık bilgi sistemleri üzerine çalışmalar yaparak sağlık hizmetlerinin etkinliğini artırmak, sağlık bilincini yükseltmek ve dijital spor ile sağlık teknolojilerini teşvik ederek kapsayıcı spor faaliyetleri geliştirmek.</w:t>
      </w:r>
    </w:p>
    <w:p w14:paraId="234EC665" w14:textId="77777777" w:rsidR="00A26D03" w:rsidRPr="00A26D03" w:rsidRDefault="00A26D03" w:rsidP="00A26D03">
      <w:pPr>
        <w:numPr>
          <w:ilvl w:val="0"/>
          <w:numId w:val="66"/>
        </w:numPr>
        <w:tabs>
          <w:tab w:val="clear" w:pos="4536"/>
        </w:tabs>
        <w:spacing w:after="160" w:line="360" w:lineRule="auto"/>
        <w:rPr>
          <w:rFonts w:eastAsia="Aptos"/>
          <w:kern w:val="2"/>
          <w14:ligatures w14:val="standardContextual"/>
        </w:rPr>
      </w:pPr>
      <w:r w:rsidRPr="00A26D03">
        <w:rPr>
          <w:rFonts w:eastAsia="Aptos"/>
          <w:kern w:val="2"/>
          <w14:ligatures w14:val="standardContextual"/>
        </w:rPr>
        <w:t>Özel Gereksinimli Bireyler: Özel gereksinimli bireyler için dijital erişim ve eğitim araçları geliştirerek, fakültemizin fiziki ve teknolojik altyapısını bu ihtiyaçlara uygun hale getirmek.</w:t>
      </w:r>
    </w:p>
    <w:p w14:paraId="201DC571" w14:textId="77777777" w:rsidR="00A26D03" w:rsidRPr="00A26D03" w:rsidRDefault="00A26D03" w:rsidP="00A26D03">
      <w:pPr>
        <w:tabs>
          <w:tab w:val="clear" w:pos="4536"/>
        </w:tabs>
        <w:spacing w:after="160" w:line="259" w:lineRule="auto"/>
        <w:ind w:firstLine="284"/>
        <w:jc w:val="left"/>
        <w:rPr>
          <w:rFonts w:ascii="Calibri" w:eastAsia="Calibri" w:hAnsi="Calibri"/>
          <w:color w:val="FF0000"/>
          <w:sz w:val="22"/>
          <w:szCs w:val="22"/>
        </w:rPr>
      </w:pPr>
    </w:p>
    <w:p w14:paraId="4B1F9684" w14:textId="77777777" w:rsidR="00EB5DD7" w:rsidRPr="00A26D03" w:rsidRDefault="00EB5DD7" w:rsidP="00A26D03"/>
    <w:sectPr w:rsidR="00EB5DD7" w:rsidRPr="00A26D03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6DE4" w14:textId="77777777" w:rsidR="00330E2D" w:rsidRDefault="00330E2D" w:rsidP="003A6F6D">
      <w:r>
        <w:separator/>
      </w:r>
    </w:p>
  </w:endnote>
  <w:endnote w:type="continuationSeparator" w:id="0">
    <w:p w14:paraId="3B223886" w14:textId="77777777" w:rsidR="00330E2D" w:rsidRDefault="00330E2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C784" w14:textId="77777777" w:rsidR="00723171" w:rsidRDefault="007231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66AD53B" w:rsidR="00FA108B" w:rsidRPr="00723171" w:rsidRDefault="00EF6921" w:rsidP="00723171">
          <w:pPr>
            <w:pStyle w:val="AltBilgi"/>
            <w:rPr>
              <w:lang w:val="en-US"/>
            </w:rPr>
          </w:pPr>
          <w:proofErr w:type="spellStart"/>
          <w:r w:rsidRPr="00AC1549">
            <w:rPr>
              <w:lang w:val="en-US"/>
            </w:rPr>
            <w:t>İktisadi</w:t>
          </w:r>
          <w:proofErr w:type="spellEnd"/>
          <w:r w:rsidRPr="00AC1549">
            <w:rPr>
              <w:lang w:val="en-US"/>
            </w:rPr>
            <w:t xml:space="preserve"> </w:t>
          </w:r>
          <w:proofErr w:type="spellStart"/>
          <w:r w:rsidRPr="00AC1549">
            <w:rPr>
              <w:lang w:val="en-US"/>
            </w:rPr>
            <w:t>ve</w:t>
          </w:r>
          <w:proofErr w:type="spellEnd"/>
          <w:r w:rsidRPr="00AC1549">
            <w:rPr>
              <w:lang w:val="en-US"/>
            </w:rPr>
            <w:t xml:space="preserve"> </w:t>
          </w:r>
          <w:proofErr w:type="spellStart"/>
          <w:r w:rsidRPr="00AC1549">
            <w:rPr>
              <w:lang w:val="en-US"/>
            </w:rPr>
            <w:t>İdari</w:t>
          </w:r>
          <w:proofErr w:type="spellEnd"/>
          <w:r w:rsidRPr="00AC1549">
            <w:rPr>
              <w:lang w:val="en-US"/>
            </w:rPr>
            <w:t xml:space="preserve"> </w:t>
          </w:r>
          <w:proofErr w:type="spellStart"/>
          <w:r w:rsidRPr="00AC1549">
            <w:rPr>
              <w:lang w:val="en-US"/>
            </w:rPr>
            <w:t>Bilimler</w:t>
          </w:r>
          <w:proofErr w:type="spellEnd"/>
          <w:r w:rsidRPr="00AC1549">
            <w:rPr>
              <w:lang w:val="en-US"/>
            </w:rPr>
            <w:t xml:space="preserve"> </w:t>
          </w:r>
          <w:proofErr w:type="spellStart"/>
          <w:r w:rsidRPr="00AC1549">
            <w:rPr>
              <w:lang w:val="en-US"/>
            </w:rPr>
            <w:t>Fakültesi</w:t>
          </w:r>
          <w:proofErr w:type="spellEnd"/>
          <w:r w:rsidRPr="00AC1549">
            <w:rPr>
              <w:lang w:val="en-US"/>
            </w:rPr>
            <w:t xml:space="preserve"> </w:t>
          </w:r>
        </w:p>
      </w:tc>
      <w:tc>
        <w:tcPr>
          <w:tcW w:w="3717" w:type="dxa"/>
          <w:vAlign w:val="center"/>
        </w:tcPr>
        <w:p w14:paraId="1146F847" w14:textId="0B689F19" w:rsidR="00FA108B" w:rsidRPr="00514ECE" w:rsidRDefault="00EF6921" w:rsidP="00AC1549">
          <w:pPr>
            <w:pStyle w:val="AltBilgi"/>
            <w:jc w:val="center"/>
          </w:pPr>
          <w:r w:rsidRPr="00060488">
            <w:t>Kalite Koordinatör</w:t>
          </w:r>
          <w:r>
            <w:t>lüğü</w:t>
          </w:r>
        </w:p>
      </w:tc>
      <w:tc>
        <w:tcPr>
          <w:tcW w:w="3371" w:type="dxa"/>
          <w:vAlign w:val="center"/>
        </w:tcPr>
        <w:p w14:paraId="6AAF7A5B" w14:textId="520F285E" w:rsidR="00FA108B" w:rsidRPr="00514ECE" w:rsidRDefault="00EF692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AA02" w14:textId="77777777" w:rsidR="00723171" w:rsidRDefault="007231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81DE" w14:textId="77777777" w:rsidR="00330E2D" w:rsidRDefault="00330E2D" w:rsidP="003A6F6D">
      <w:r>
        <w:separator/>
      </w:r>
    </w:p>
  </w:footnote>
  <w:footnote w:type="continuationSeparator" w:id="0">
    <w:p w14:paraId="6AC020DE" w14:textId="77777777" w:rsidR="00330E2D" w:rsidRDefault="00330E2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A2BD" w14:textId="77777777" w:rsidR="00723171" w:rsidRDefault="007231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3E8BC2B6" w14:textId="77777777" w:rsidR="00AC1549" w:rsidRPr="00AC1549" w:rsidRDefault="00AC1549" w:rsidP="00AC1549">
          <w:pPr>
            <w:pStyle w:val="stBilgi"/>
            <w:jc w:val="center"/>
            <w:rPr>
              <w:b/>
              <w:bCs/>
            </w:rPr>
          </w:pPr>
          <w:r w:rsidRPr="00AC1549">
            <w:rPr>
              <w:b/>
              <w:bCs/>
            </w:rPr>
            <w:t>İKTİSADİ VE İDARİ BİLİMLER FAKÜLTESİ</w:t>
          </w:r>
        </w:p>
        <w:p w14:paraId="4EB304DA" w14:textId="4B92C6C9" w:rsidR="00851CE4" w:rsidRPr="003A6F6D" w:rsidRDefault="00EB703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POLİTİKASI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68A21C11" w:rsidR="00384F51" w:rsidRPr="00962C72" w:rsidRDefault="00AC1549" w:rsidP="003A6F6D">
          <w:pPr>
            <w:pStyle w:val="stBilgi"/>
            <w:rPr>
              <w:sz w:val="20"/>
              <w:szCs w:val="20"/>
            </w:rPr>
          </w:pPr>
          <w:r w:rsidRPr="00AC1549">
            <w:rPr>
              <w:sz w:val="20"/>
              <w:szCs w:val="20"/>
            </w:rPr>
            <w:t>İİBF.YÖD.00</w:t>
          </w:r>
          <w:r w:rsidR="00EF6921">
            <w:rPr>
              <w:sz w:val="20"/>
              <w:szCs w:val="20"/>
            </w:rPr>
            <w:t>4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ACE1E2A" w:rsidR="00384F51" w:rsidRPr="00962C72" w:rsidRDefault="008F166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FE66E7"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75B37C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FE66E7">
            <w:rPr>
              <w:sz w:val="20"/>
              <w:szCs w:val="20"/>
            </w:rPr>
            <w:t>5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B42D" w14:textId="77777777" w:rsidR="00723171" w:rsidRDefault="007231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3C"/>
    <w:multiLevelType w:val="multilevel"/>
    <w:tmpl w:val="4EBE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84393"/>
    <w:multiLevelType w:val="multilevel"/>
    <w:tmpl w:val="53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F31F3"/>
    <w:multiLevelType w:val="multilevel"/>
    <w:tmpl w:val="CF6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27639"/>
    <w:multiLevelType w:val="multilevel"/>
    <w:tmpl w:val="53DA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44AB1"/>
    <w:multiLevelType w:val="multilevel"/>
    <w:tmpl w:val="3CA4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A35252"/>
    <w:multiLevelType w:val="multilevel"/>
    <w:tmpl w:val="A1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F71DAD"/>
    <w:multiLevelType w:val="hybridMultilevel"/>
    <w:tmpl w:val="FE2C6704"/>
    <w:lvl w:ilvl="0" w:tplc="9CD29D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D2232"/>
    <w:multiLevelType w:val="multilevel"/>
    <w:tmpl w:val="31B2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5DB1598"/>
    <w:multiLevelType w:val="hybridMultilevel"/>
    <w:tmpl w:val="420E921A"/>
    <w:lvl w:ilvl="0" w:tplc="B4E43B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6"/>
  </w:num>
  <w:num w:numId="2" w16cid:durableId="379325723">
    <w:abstractNumId w:val="15"/>
  </w:num>
  <w:num w:numId="3" w16cid:durableId="1466004618">
    <w:abstractNumId w:val="10"/>
  </w:num>
  <w:num w:numId="4" w16cid:durableId="736242110">
    <w:abstractNumId w:val="4"/>
  </w:num>
  <w:num w:numId="5" w16cid:durableId="5718051">
    <w:abstractNumId w:val="24"/>
  </w:num>
  <w:num w:numId="6" w16cid:durableId="1670013778">
    <w:abstractNumId w:val="13"/>
  </w:num>
  <w:num w:numId="7" w16cid:durableId="1262564147">
    <w:abstractNumId w:val="58"/>
  </w:num>
  <w:num w:numId="8" w16cid:durableId="1400592500">
    <w:abstractNumId w:val="59"/>
  </w:num>
  <w:num w:numId="9" w16cid:durableId="169564715">
    <w:abstractNumId w:val="55"/>
  </w:num>
  <w:num w:numId="10" w16cid:durableId="1859463659">
    <w:abstractNumId w:val="46"/>
  </w:num>
  <w:num w:numId="11" w16cid:durableId="1982147085">
    <w:abstractNumId w:val="54"/>
  </w:num>
  <w:num w:numId="12" w16cid:durableId="130445860">
    <w:abstractNumId w:val="25"/>
  </w:num>
  <w:num w:numId="13" w16cid:durableId="1187675694">
    <w:abstractNumId w:val="2"/>
  </w:num>
  <w:num w:numId="14" w16cid:durableId="1305281809">
    <w:abstractNumId w:val="63"/>
  </w:num>
  <w:num w:numId="15" w16cid:durableId="1031609203">
    <w:abstractNumId w:val="45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61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6"/>
  </w:num>
  <w:num w:numId="22" w16cid:durableId="1286351981">
    <w:abstractNumId w:val="64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41"/>
  </w:num>
  <w:num w:numId="26" w16cid:durableId="1296987969">
    <w:abstractNumId w:val="43"/>
  </w:num>
  <w:num w:numId="27" w16cid:durableId="668947785">
    <w:abstractNumId w:val="8"/>
  </w:num>
  <w:num w:numId="28" w16cid:durableId="1534076721">
    <w:abstractNumId w:val="28"/>
  </w:num>
  <w:num w:numId="29" w16cid:durableId="1387997510">
    <w:abstractNumId w:val="7"/>
  </w:num>
  <w:num w:numId="30" w16cid:durableId="906955577">
    <w:abstractNumId w:val="38"/>
  </w:num>
  <w:num w:numId="31" w16cid:durableId="1523737296">
    <w:abstractNumId w:val="3"/>
  </w:num>
  <w:num w:numId="32" w16cid:durableId="1937247327">
    <w:abstractNumId w:val="44"/>
  </w:num>
  <w:num w:numId="33" w16cid:durableId="1910073391">
    <w:abstractNumId w:val="14"/>
  </w:num>
  <w:num w:numId="34" w16cid:durableId="16322203">
    <w:abstractNumId w:val="65"/>
  </w:num>
  <w:num w:numId="35" w16cid:durableId="1381593399">
    <w:abstractNumId w:val="17"/>
  </w:num>
  <w:num w:numId="36" w16cid:durableId="2123527504">
    <w:abstractNumId w:val="39"/>
  </w:num>
  <w:num w:numId="37" w16cid:durableId="1841769322">
    <w:abstractNumId w:val="27"/>
  </w:num>
  <w:num w:numId="38" w16cid:durableId="341788183">
    <w:abstractNumId w:val="18"/>
  </w:num>
  <w:num w:numId="39" w16cid:durableId="32273650">
    <w:abstractNumId w:val="33"/>
  </w:num>
  <w:num w:numId="40" w16cid:durableId="458181244">
    <w:abstractNumId w:val="40"/>
  </w:num>
  <w:num w:numId="41" w16cid:durableId="1658730727">
    <w:abstractNumId w:val="22"/>
  </w:num>
  <w:num w:numId="42" w16cid:durableId="2056924751">
    <w:abstractNumId w:val="29"/>
  </w:num>
  <w:num w:numId="43" w16cid:durableId="2110202295">
    <w:abstractNumId w:val="12"/>
  </w:num>
  <w:num w:numId="44" w16cid:durableId="1028138577">
    <w:abstractNumId w:val="20"/>
  </w:num>
  <w:num w:numId="45" w16cid:durableId="990981635">
    <w:abstractNumId w:val="60"/>
  </w:num>
  <w:num w:numId="46" w16cid:durableId="127086689">
    <w:abstractNumId w:val="23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5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9"/>
  </w:num>
  <w:num w:numId="53" w16cid:durableId="793406171">
    <w:abstractNumId w:val="49"/>
  </w:num>
  <w:num w:numId="54" w16cid:durableId="68625800">
    <w:abstractNumId w:val="11"/>
  </w:num>
  <w:num w:numId="55" w16cid:durableId="269512168">
    <w:abstractNumId w:val="31"/>
  </w:num>
  <w:num w:numId="56" w16cid:durableId="1309827216">
    <w:abstractNumId w:val="21"/>
  </w:num>
  <w:num w:numId="57" w16cid:durableId="1876773914">
    <w:abstractNumId w:val="32"/>
  </w:num>
  <w:num w:numId="58" w16cid:durableId="753017072">
    <w:abstractNumId w:val="62"/>
  </w:num>
  <w:num w:numId="59" w16cid:durableId="267080602">
    <w:abstractNumId w:val="56"/>
  </w:num>
  <w:num w:numId="60" w16cid:durableId="1190559705">
    <w:abstractNumId w:val="42"/>
  </w:num>
  <w:num w:numId="61" w16cid:durableId="100877937">
    <w:abstractNumId w:val="57"/>
  </w:num>
  <w:num w:numId="62" w16cid:durableId="22174081">
    <w:abstractNumId w:val="1"/>
  </w:num>
  <w:num w:numId="63" w16cid:durableId="1145122547">
    <w:abstractNumId w:val="9"/>
  </w:num>
  <w:num w:numId="64" w16cid:durableId="1882085183">
    <w:abstractNumId w:val="26"/>
  </w:num>
  <w:num w:numId="65" w16cid:durableId="2003044930">
    <w:abstractNumId w:val="37"/>
  </w:num>
  <w:num w:numId="66" w16cid:durableId="15623981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1604"/>
    <w:rsid w:val="00004B2B"/>
    <w:rsid w:val="00012BE1"/>
    <w:rsid w:val="00031ADB"/>
    <w:rsid w:val="00037FAE"/>
    <w:rsid w:val="0004615F"/>
    <w:rsid w:val="000475CC"/>
    <w:rsid w:val="00054183"/>
    <w:rsid w:val="00060488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66400"/>
    <w:rsid w:val="00180C72"/>
    <w:rsid w:val="00182204"/>
    <w:rsid w:val="001A2010"/>
    <w:rsid w:val="001B7AB7"/>
    <w:rsid w:val="001E3864"/>
    <w:rsid w:val="001F0A65"/>
    <w:rsid w:val="001F2107"/>
    <w:rsid w:val="00203B7C"/>
    <w:rsid w:val="002208F5"/>
    <w:rsid w:val="00235C6E"/>
    <w:rsid w:val="00235F39"/>
    <w:rsid w:val="00253756"/>
    <w:rsid w:val="00267DE1"/>
    <w:rsid w:val="0027275A"/>
    <w:rsid w:val="0028241B"/>
    <w:rsid w:val="00282888"/>
    <w:rsid w:val="00283A3A"/>
    <w:rsid w:val="00286D91"/>
    <w:rsid w:val="002B0FBE"/>
    <w:rsid w:val="002B372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2F5957"/>
    <w:rsid w:val="00304279"/>
    <w:rsid w:val="003157E7"/>
    <w:rsid w:val="00321673"/>
    <w:rsid w:val="0032202E"/>
    <w:rsid w:val="00326596"/>
    <w:rsid w:val="00330E2D"/>
    <w:rsid w:val="00337313"/>
    <w:rsid w:val="0034727A"/>
    <w:rsid w:val="00367BB7"/>
    <w:rsid w:val="00367CE1"/>
    <w:rsid w:val="0037780E"/>
    <w:rsid w:val="00384F51"/>
    <w:rsid w:val="00385EC5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3F3E5D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55DB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262C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D1377"/>
    <w:rsid w:val="006E364D"/>
    <w:rsid w:val="006F3444"/>
    <w:rsid w:val="007056E2"/>
    <w:rsid w:val="00705E2B"/>
    <w:rsid w:val="0071248E"/>
    <w:rsid w:val="007206B0"/>
    <w:rsid w:val="00723171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4C7F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B5655"/>
    <w:rsid w:val="008C4719"/>
    <w:rsid w:val="008D733B"/>
    <w:rsid w:val="008F1661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6D03"/>
    <w:rsid w:val="00A27631"/>
    <w:rsid w:val="00A40EDA"/>
    <w:rsid w:val="00A41EC4"/>
    <w:rsid w:val="00A43F14"/>
    <w:rsid w:val="00A553BF"/>
    <w:rsid w:val="00A57F52"/>
    <w:rsid w:val="00A665B1"/>
    <w:rsid w:val="00A70659"/>
    <w:rsid w:val="00A7092E"/>
    <w:rsid w:val="00A73CE3"/>
    <w:rsid w:val="00A74BD9"/>
    <w:rsid w:val="00A7797A"/>
    <w:rsid w:val="00A83AF4"/>
    <w:rsid w:val="00A91A30"/>
    <w:rsid w:val="00A94F1A"/>
    <w:rsid w:val="00A953D8"/>
    <w:rsid w:val="00A97A46"/>
    <w:rsid w:val="00AB67CE"/>
    <w:rsid w:val="00AC1549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16C7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21A0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0BF7"/>
    <w:rsid w:val="00DC4AC8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6C4B"/>
    <w:rsid w:val="00E5068C"/>
    <w:rsid w:val="00E52E86"/>
    <w:rsid w:val="00E644F9"/>
    <w:rsid w:val="00E7328C"/>
    <w:rsid w:val="00E73956"/>
    <w:rsid w:val="00E93D33"/>
    <w:rsid w:val="00EB18A1"/>
    <w:rsid w:val="00EB5DD7"/>
    <w:rsid w:val="00EB703E"/>
    <w:rsid w:val="00EC013C"/>
    <w:rsid w:val="00EE506F"/>
    <w:rsid w:val="00EF1D5C"/>
    <w:rsid w:val="00EF6921"/>
    <w:rsid w:val="00F177B7"/>
    <w:rsid w:val="00F30556"/>
    <w:rsid w:val="00F4337D"/>
    <w:rsid w:val="00F43EC4"/>
    <w:rsid w:val="00F54792"/>
    <w:rsid w:val="00F65E47"/>
    <w:rsid w:val="00F6740B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E66E7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2025-04-30T08:03:00Z</dcterms:created>
  <dcterms:modified xsi:type="dcterms:W3CDTF">2025-08-11T11:15:00Z</dcterms:modified>
</cp:coreProperties>
</file>