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94D0" w14:textId="77777777" w:rsidR="002A3FB5" w:rsidRDefault="002A3FB5" w:rsidP="002A3FB5">
      <w:pPr>
        <w:pStyle w:val="stBilgi"/>
        <w:jc w:val="center"/>
        <w:rPr>
          <w:b/>
          <w:bCs/>
        </w:rPr>
      </w:pPr>
      <w:r w:rsidRPr="00485BF0">
        <w:rPr>
          <w:b/>
          <w:bCs/>
        </w:rPr>
        <w:t>ANTALYA BELEK ÜNİVERSİTESİ</w:t>
      </w:r>
    </w:p>
    <w:p w14:paraId="2590C3DC" w14:textId="77777777" w:rsidR="002A3FB5" w:rsidRDefault="002A3FB5" w:rsidP="002A3FB5">
      <w:pPr>
        <w:pStyle w:val="stBilgi"/>
        <w:jc w:val="center"/>
        <w:rPr>
          <w:b/>
          <w:bCs/>
        </w:rPr>
      </w:pPr>
      <w:r>
        <w:rPr>
          <w:b/>
          <w:bCs/>
        </w:rPr>
        <w:t>SÜREKLİ EĞİTİM UYGULAMA VE ARAŞTIRMA MERKEZİ EĞİTİM KOMİSYONLARI ÇALIŞMA</w:t>
      </w:r>
    </w:p>
    <w:p w14:paraId="063ED5FA" w14:textId="3DB68FA9" w:rsidR="002A3FB5" w:rsidRDefault="002A3FB5" w:rsidP="002A3FB5">
      <w:pPr>
        <w:pStyle w:val="Saptanm"/>
        <w:suppressAutoHyphens/>
        <w:spacing w:before="0" w:line="240" w:lineRule="auto"/>
        <w:jc w:val="center"/>
        <w:rPr>
          <w:b/>
          <w:bCs/>
        </w:rPr>
      </w:pPr>
      <w:r>
        <w:rPr>
          <w:b/>
          <w:bCs/>
        </w:rPr>
        <w:t>YÖNERGESİ</w:t>
      </w:r>
    </w:p>
    <w:p w14:paraId="0F2F739C" w14:textId="77777777" w:rsidR="002A3FB5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BBD230" w14:textId="480BC2D9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BİRİNCİ BÖL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M</w:t>
      </w:r>
    </w:p>
    <w:p w14:paraId="377B5547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Amaç, Kapsam, Dayanak ve Tanımlar</w:t>
      </w:r>
    </w:p>
    <w:p w14:paraId="11835678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Amaç</w:t>
      </w:r>
    </w:p>
    <w:p w14:paraId="7698EC9E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1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Bu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nergenin amacı,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 Sürekli Eğitim Uygulama ve Araştırma Merkezi bünyesinde yürütü</w:t>
      </w:r>
      <w:r w:rsidRPr="009F44E8">
        <w:rPr>
          <w:rFonts w:ascii="Times New Roman" w:hAnsi="Times New Roman" w:cs="Times New Roman"/>
          <w:sz w:val="22"/>
          <w:szCs w:val="22"/>
          <w:lang w:val="nl-NL"/>
        </w:rPr>
        <w:t>len e</w:t>
      </w:r>
      <w:r w:rsidRPr="009F44E8">
        <w:rPr>
          <w:rFonts w:ascii="Times New Roman" w:hAnsi="Times New Roman" w:cs="Times New Roman"/>
          <w:sz w:val="22"/>
          <w:szCs w:val="22"/>
        </w:rPr>
        <w:t>ğitim faaliyetlerine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nelik Eğitim Komisyonlarının çalışma usul ve esaslarını düzenlemektir.</w:t>
      </w:r>
    </w:p>
    <w:p w14:paraId="63BA5DFC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Kapsam</w:t>
      </w:r>
    </w:p>
    <w:p w14:paraId="7FB47EA9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2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Bu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nerge,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 Sürekli Eğitim Uygulama ve Araştırma Merkezi</w:t>
      </w:r>
      <w:r w:rsidRPr="009F44E8">
        <w:rPr>
          <w:rFonts w:ascii="Times New Roman" w:hAnsi="Times New Roman" w:cs="Times New Roman"/>
          <w:sz w:val="22"/>
          <w:szCs w:val="22"/>
          <w:rtl/>
        </w:rPr>
        <w:t>’</w:t>
      </w:r>
      <w:r w:rsidRPr="009F44E8">
        <w:rPr>
          <w:rFonts w:ascii="Times New Roman" w:hAnsi="Times New Roman" w:cs="Times New Roman"/>
          <w:sz w:val="22"/>
          <w:szCs w:val="22"/>
        </w:rPr>
        <w:t>nde yürütü</w:t>
      </w:r>
      <w:r w:rsidRPr="009F44E8">
        <w:rPr>
          <w:rFonts w:ascii="Times New Roman" w:hAnsi="Times New Roman" w:cs="Times New Roman"/>
          <w:sz w:val="22"/>
          <w:szCs w:val="22"/>
          <w:lang w:val="nl-NL"/>
        </w:rPr>
        <w:t>len t</w:t>
      </w:r>
      <w:r w:rsidRPr="009F44E8">
        <w:rPr>
          <w:rFonts w:ascii="Times New Roman" w:hAnsi="Times New Roman" w:cs="Times New Roman"/>
          <w:sz w:val="22"/>
          <w:szCs w:val="22"/>
        </w:rPr>
        <w:t>üm eğitim faaliyetleri için oluşturulan Eğitim Komisyonlarının g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rev, yetki ve sorumluluklarını kapsar.</w:t>
      </w:r>
    </w:p>
    <w:p w14:paraId="4A6C0BBC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Dayanak</w:t>
      </w:r>
    </w:p>
    <w:p w14:paraId="2E0B0C55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3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Bu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  <w:lang w:val="en-US"/>
        </w:rPr>
        <w:t>nerge, 2547 say</w:t>
      </w:r>
      <w:r w:rsidRPr="009F44E8">
        <w:rPr>
          <w:rFonts w:ascii="Times New Roman" w:hAnsi="Times New Roman" w:cs="Times New Roman"/>
          <w:sz w:val="22"/>
          <w:szCs w:val="22"/>
        </w:rPr>
        <w:t xml:space="preserve">ılı </w:t>
      </w:r>
      <w:r w:rsidRPr="009F44E8">
        <w:rPr>
          <w:rFonts w:ascii="Times New Roman" w:hAnsi="Times New Roman" w:cs="Times New Roman"/>
          <w:sz w:val="22"/>
          <w:szCs w:val="22"/>
          <w:lang w:val="en-US"/>
        </w:rPr>
        <w:t>Y</w:t>
      </w:r>
      <w:r w:rsidRPr="009F44E8">
        <w:rPr>
          <w:rFonts w:ascii="Times New Roman" w:hAnsi="Times New Roman" w:cs="Times New Roman"/>
          <w:sz w:val="22"/>
          <w:szCs w:val="22"/>
        </w:rPr>
        <w:t>ükseköğretim Kanunu, Yükseköğretim Kalite Güvencesi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netmeliği ve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 Sürekli Eğitim Uygulama ve Araştırma Merkezi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netmeliği</w:t>
      </w:r>
      <w:r w:rsidRPr="009F44E8">
        <w:rPr>
          <w:rFonts w:ascii="Times New Roman" w:hAnsi="Times New Roman" w:cs="Times New Roman"/>
          <w:sz w:val="22"/>
          <w:szCs w:val="22"/>
          <w:rtl/>
        </w:rPr>
        <w:t>’</w:t>
      </w:r>
      <w:r w:rsidRPr="009F44E8">
        <w:rPr>
          <w:rFonts w:ascii="Times New Roman" w:hAnsi="Times New Roman" w:cs="Times New Roman"/>
          <w:sz w:val="22"/>
          <w:szCs w:val="22"/>
        </w:rPr>
        <w:t>ne dayanılarak hazırlanmıştır.</w:t>
      </w:r>
    </w:p>
    <w:p w14:paraId="78E4D4F8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Tanımlar</w:t>
      </w:r>
    </w:p>
    <w:p w14:paraId="7DCB21DB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4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Bu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nergede geç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en;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a)</w:t>
      </w:r>
      <w:r w:rsidRPr="009F44E8">
        <w:rPr>
          <w:rFonts w:ascii="Times New Roman" w:hAnsi="Times New Roman" w:cs="Times New Roman"/>
          <w:sz w:val="22"/>
          <w:szCs w:val="22"/>
        </w:rPr>
        <w:t xml:space="preserve"> 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niversite</w:t>
      </w:r>
      <w:r w:rsidRPr="009F44E8">
        <w:rPr>
          <w:rFonts w:ascii="Times New Roman" w:hAnsi="Times New Roman" w:cs="Times New Roman"/>
          <w:sz w:val="22"/>
          <w:szCs w:val="22"/>
        </w:rPr>
        <w:t xml:space="preserve">: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</w:t>
      </w:r>
      <w:r w:rsidRPr="009F44E8">
        <w:rPr>
          <w:rFonts w:ascii="Times New Roman" w:hAnsi="Times New Roman" w:cs="Times New Roman"/>
          <w:sz w:val="22"/>
          <w:szCs w:val="22"/>
          <w:rtl/>
        </w:rPr>
        <w:t>’</w:t>
      </w:r>
      <w:r w:rsidRPr="009F44E8">
        <w:rPr>
          <w:rFonts w:ascii="Times New Roman" w:hAnsi="Times New Roman" w:cs="Times New Roman"/>
          <w:sz w:val="22"/>
          <w:szCs w:val="22"/>
          <w:lang w:val="it-IT"/>
        </w:rPr>
        <w:t>ni,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b) Merkez</w:t>
      </w:r>
      <w:r w:rsidRPr="009F44E8">
        <w:rPr>
          <w:rFonts w:ascii="Times New Roman" w:hAnsi="Times New Roman" w:cs="Times New Roman"/>
          <w:sz w:val="22"/>
          <w:szCs w:val="22"/>
        </w:rPr>
        <w:t xml:space="preserve">: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 Sürekli Eğitim Uygulama ve Araştırma Merkezi</w:t>
      </w:r>
      <w:r w:rsidRPr="009F44E8">
        <w:rPr>
          <w:rFonts w:ascii="Times New Roman" w:hAnsi="Times New Roman" w:cs="Times New Roman"/>
          <w:sz w:val="22"/>
          <w:szCs w:val="22"/>
          <w:rtl/>
        </w:rPr>
        <w:t>’</w:t>
      </w:r>
      <w:r w:rsidRPr="009F44E8">
        <w:rPr>
          <w:rFonts w:ascii="Times New Roman" w:hAnsi="Times New Roman" w:cs="Times New Roman"/>
          <w:sz w:val="22"/>
          <w:szCs w:val="22"/>
          <w:lang w:val="it-IT"/>
        </w:rPr>
        <w:t>ni,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c) Eğitim Komisyonu</w:t>
      </w:r>
      <w:r w:rsidRPr="009F44E8">
        <w:rPr>
          <w:rFonts w:ascii="Times New Roman" w:hAnsi="Times New Roman" w:cs="Times New Roman"/>
          <w:sz w:val="22"/>
          <w:szCs w:val="22"/>
        </w:rPr>
        <w:t>: Her ders veya eğitim programı için oluşturulan beş kişilik akademik komisyonu,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d) Akademik Denetim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: E</w:t>
      </w:r>
      <w:r w:rsidRPr="009F44E8">
        <w:rPr>
          <w:rFonts w:ascii="Times New Roman" w:hAnsi="Times New Roman" w:cs="Times New Roman"/>
          <w:sz w:val="22"/>
          <w:szCs w:val="22"/>
        </w:rPr>
        <w:t>ğitim içeriklerinin bilimsel doğruluk, etik kurallar ve akademik standartlara uygunluğunun incelenmesini ifade eder.</w:t>
      </w:r>
    </w:p>
    <w:p w14:paraId="74DEC0D2" w14:textId="77777777" w:rsidR="002A3FB5" w:rsidRPr="009F44E8" w:rsidRDefault="002A3FB5" w:rsidP="002A3FB5">
      <w:pPr>
        <w:pStyle w:val="Saptanm"/>
        <w:suppressAutoHyphens/>
        <w:spacing w:before="0" w:line="240" w:lineRule="auto"/>
        <w:jc w:val="both"/>
        <w:rPr>
          <w:rFonts w:ascii="Times New Roman" w:eastAsia="Times Roman" w:hAnsi="Times New Roman" w:cs="Times New Roman"/>
          <w:color w:val="808080"/>
          <w:sz w:val="22"/>
          <w:szCs w:val="22"/>
        </w:rPr>
      </w:pPr>
    </w:p>
    <w:p w14:paraId="209838A5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İKİNCİ BÖL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M</w:t>
      </w:r>
    </w:p>
    <w:p w14:paraId="0AC1CB44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Eğitim Komisyonunun Oluşumu ve G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revleri</w:t>
      </w:r>
    </w:p>
    <w:p w14:paraId="479FA175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Komisyonun Oluşumu</w:t>
      </w:r>
    </w:p>
    <w:p w14:paraId="5201D05B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5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Eğitim Komisyonları</w:t>
      </w:r>
      <w:r w:rsidRPr="009F44E8">
        <w:rPr>
          <w:rFonts w:ascii="Times New Roman" w:hAnsi="Times New Roman" w:cs="Times New Roman"/>
          <w:sz w:val="22"/>
          <w:szCs w:val="22"/>
          <w:lang w:val="en-US"/>
        </w:rPr>
        <w:t>, e</w:t>
      </w:r>
      <w:r w:rsidRPr="009F44E8">
        <w:rPr>
          <w:rFonts w:ascii="Times New Roman" w:hAnsi="Times New Roman" w:cs="Times New Roman"/>
          <w:sz w:val="22"/>
          <w:szCs w:val="22"/>
        </w:rPr>
        <w:t>ğitim programları veya tüm dersler için en az beş öğretim üyesinden oluşur.</w:t>
      </w:r>
    </w:p>
    <w:p w14:paraId="2AA31E82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sz w:val="22"/>
          <w:szCs w:val="22"/>
        </w:rPr>
        <w:t xml:space="preserve">(2) Komisyon üyeleri,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netim Kurulu tarafından 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nerilir ve Rekt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r tarafından üç yıllık süreyle atanır.</w:t>
      </w:r>
    </w:p>
    <w:p w14:paraId="4ED626D6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sz w:val="22"/>
          <w:szCs w:val="22"/>
        </w:rPr>
        <w:t>(3) Komisyon üyeleri; ilgili alanda uzmanlık sahibi öğretim üyelerinden, öğretim görevlilerinden ve gerektiğinde dış akademik danışmanlardan oluşabilir.</w:t>
      </w:r>
    </w:p>
    <w:p w14:paraId="089CAFC5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Eğitim Komisyonunun G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revleri</w:t>
      </w:r>
    </w:p>
    <w:p w14:paraId="7E0FCBBD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lastRenderedPageBreak/>
        <w:t>MADDE 6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Eğitim Komisyonunun g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revleri şunlardır: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 xml:space="preserve">a) </w:t>
      </w:r>
      <w:r w:rsidRPr="009F44E8">
        <w:rPr>
          <w:rFonts w:ascii="Times New Roman" w:hAnsi="Times New Roman" w:cs="Times New Roman"/>
          <w:sz w:val="22"/>
          <w:szCs w:val="22"/>
        </w:rPr>
        <w:t>Yapay zekâ destekli olarak hazırlanan eğitim materyallerinin akademik denetimini yapmak, bilimsel doğruluğunu kontrol etmek ve onaylamak.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 xml:space="preserve">b) </w:t>
      </w:r>
      <w:r w:rsidRPr="009F44E8">
        <w:rPr>
          <w:rFonts w:ascii="Times New Roman" w:hAnsi="Times New Roman" w:cs="Times New Roman"/>
          <w:sz w:val="22"/>
          <w:szCs w:val="22"/>
        </w:rPr>
        <w:t>Ders içeriği, müfredat ve değerlendirme süreçlerinin akademik standartlara uygunluğunu sağlamak.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 xml:space="preserve">c) </w:t>
      </w:r>
      <w:r w:rsidRPr="009F44E8">
        <w:rPr>
          <w:rFonts w:ascii="Times New Roman" w:hAnsi="Times New Roman" w:cs="Times New Roman"/>
          <w:sz w:val="22"/>
          <w:szCs w:val="22"/>
        </w:rPr>
        <w:t>Eğitim materyallerinin etik ilkeler çerçevesinde oluşturulmasını denetlemek ve raporlamak.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 xml:space="preserve">ç) </w:t>
      </w:r>
      <w:r w:rsidRPr="009F44E8">
        <w:rPr>
          <w:rFonts w:ascii="Times New Roman" w:hAnsi="Times New Roman" w:cs="Times New Roman"/>
          <w:sz w:val="22"/>
          <w:szCs w:val="22"/>
        </w:rPr>
        <w:t>Ders içeriklerine ilişkin öğrenci geri bildirimlerini değerlendirmek ve içeriklerin güncellenmesine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nelik 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neriler sunmak.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d)</w:t>
      </w:r>
      <w:r w:rsidRPr="009F44E8">
        <w:rPr>
          <w:rFonts w:ascii="Times New Roman" w:hAnsi="Times New Roman" w:cs="Times New Roman"/>
          <w:sz w:val="22"/>
          <w:szCs w:val="22"/>
        </w:rPr>
        <w:t xml:space="preserve"> Merkez bünyesinde yürütü</w:t>
      </w:r>
      <w:r w:rsidRPr="009F44E8">
        <w:rPr>
          <w:rFonts w:ascii="Times New Roman" w:hAnsi="Times New Roman" w:cs="Times New Roman"/>
          <w:sz w:val="22"/>
          <w:szCs w:val="22"/>
          <w:lang w:val="nl-NL"/>
        </w:rPr>
        <w:t>len e</w:t>
      </w:r>
      <w:r w:rsidRPr="009F44E8">
        <w:rPr>
          <w:rFonts w:ascii="Times New Roman" w:hAnsi="Times New Roman" w:cs="Times New Roman"/>
          <w:sz w:val="22"/>
          <w:szCs w:val="22"/>
        </w:rPr>
        <w:t>ğitim faaliyetlerinin kalite güvencesi süreçlerine uyumunu sağlamak.</w:t>
      </w:r>
      <w:r w:rsidRPr="009F44E8">
        <w:rPr>
          <w:rFonts w:ascii="Times New Roman" w:eastAsia="Times Roman" w:hAnsi="Times New Roman" w:cs="Times New Roman"/>
          <w:sz w:val="22"/>
          <w:szCs w:val="22"/>
        </w:rPr>
        <w:br/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e)</w:t>
      </w:r>
      <w:r w:rsidRPr="009F44E8">
        <w:rPr>
          <w:rFonts w:ascii="Times New Roman" w:hAnsi="Times New Roman" w:cs="Times New Roman"/>
          <w:sz w:val="22"/>
          <w:szCs w:val="22"/>
        </w:rPr>
        <w:t xml:space="preserve"> Gerekli hallerde, içeriklerin akademik doğruluk açısından yeniden g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>zden geçirilmesini sağlamak.</w:t>
      </w:r>
    </w:p>
    <w:p w14:paraId="3F081430" w14:textId="77777777" w:rsidR="002A3FB5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3FB3919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ÜÇÜNCÜ BÖL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M</w:t>
      </w:r>
    </w:p>
    <w:p w14:paraId="47CA4EBF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Çalışma Usulleri ve Karar Alma Sü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reci</w:t>
      </w:r>
    </w:p>
    <w:p w14:paraId="373BC6FC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Toplantı ve Karar Alma Sü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reci</w:t>
      </w:r>
    </w:p>
    <w:p w14:paraId="0B4D83F9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7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Eğitim Komisyonu, en az altı ayda bir kez toplanır ve gerektiğinde olağanüstü toplantılar düzenleyebilir.</w:t>
      </w:r>
    </w:p>
    <w:p w14:paraId="37CC9371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sz w:val="22"/>
          <w:szCs w:val="22"/>
        </w:rPr>
        <w:t>(2) Kararlar, oy çokluğu ile alınır. Oyların eşit olması halinde, Komisyon Başkanı’nın kullandığı oy belirleyici olur.</w:t>
      </w:r>
    </w:p>
    <w:p w14:paraId="3E41216E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sz w:val="22"/>
          <w:szCs w:val="22"/>
        </w:rPr>
        <w:t>(3) Eğitim materyallerinin onaylanması için, Komisyonun en az üç üyesinin olumlu oyu gereklidir.</w:t>
      </w:r>
    </w:p>
    <w:p w14:paraId="63AC4875" w14:textId="77777777" w:rsidR="002A3FB5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64A5FD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</w:rPr>
        <w:t>DÖRD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NCÜ BÖL</w:t>
      </w:r>
      <w:r w:rsidRPr="009F44E8">
        <w:rPr>
          <w:rFonts w:ascii="Times New Roman" w:hAnsi="Times New Roman" w:cs="Times New Roman"/>
          <w:b/>
          <w:bCs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M</w:t>
      </w:r>
    </w:p>
    <w:p w14:paraId="2740D3EC" w14:textId="77777777" w:rsidR="002A3FB5" w:rsidRPr="009F44E8" w:rsidRDefault="002A3FB5" w:rsidP="002A3FB5">
      <w:pPr>
        <w:pStyle w:val="Saptanm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n-US"/>
        </w:rPr>
        <w:t>Y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ürürlük ve Yürütme</w:t>
      </w:r>
    </w:p>
    <w:p w14:paraId="7D0EC59E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n-US"/>
        </w:rPr>
        <w:t>Y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ürürlük</w:t>
      </w:r>
    </w:p>
    <w:p w14:paraId="3AC04A24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MADDE 8</w:t>
      </w:r>
      <w:r w:rsidRPr="009F44E8">
        <w:rPr>
          <w:rFonts w:ascii="Times New Roman" w:hAnsi="Times New Roman" w:cs="Times New Roman"/>
          <w:sz w:val="22"/>
          <w:szCs w:val="22"/>
        </w:rPr>
        <w:t xml:space="preserve"> – (1) Bu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nerge,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 Senatosu tarafından onaylandığı tarihte yürürlüğe girer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DE917C6" w14:textId="77777777" w:rsidR="002A3FB5" w:rsidRPr="009F44E8" w:rsidRDefault="002A3FB5" w:rsidP="002A3FB5">
      <w:pPr>
        <w:pStyle w:val="Saptanm"/>
        <w:suppressAutoHyphens/>
        <w:spacing w:before="0" w:after="281" w:line="240" w:lineRule="auto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n-US"/>
        </w:rPr>
        <w:t>Y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ürütme</w:t>
      </w:r>
    </w:p>
    <w:p w14:paraId="7241F8D1" w14:textId="77777777" w:rsidR="002A3FB5" w:rsidRDefault="002A3FB5" w:rsidP="002A3FB5">
      <w:pPr>
        <w:pStyle w:val="Saptanm"/>
        <w:suppressAutoHyphens/>
        <w:spacing w:before="0" w:after="240" w:line="240" w:lineRule="auto"/>
        <w:rPr>
          <w:rFonts w:ascii="Times New Roman" w:hAnsi="Times New Roman" w:cs="Times New Roman"/>
          <w:sz w:val="22"/>
          <w:szCs w:val="22"/>
        </w:rPr>
      </w:pPr>
      <w:r w:rsidRPr="009F44E8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MADDE 9 </w:t>
      </w:r>
      <w:r w:rsidRPr="009F44E8">
        <w:rPr>
          <w:rFonts w:ascii="Times New Roman" w:hAnsi="Times New Roman" w:cs="Times New Roman"/>
          <w:b/>
          <w:bCs/>
          <w:sz w:val="22"/>
          <w:szCs w:val="22"/>
        </w:rPr>
        <w:t>– (</w:t>
      </w:r>
      <w:r w:rsidRPr="009F44E8">
        <w:rPr>
          <w:rFonts w:ascii="Times New Roman" w:hAnsi="Times New Roman" w:cs="Times New Roman"/>
          <w:sz w:val="22"/>
          <w:szCs w:val="22"/>
        </w:rPr>
        <w:t>1) Bu Y</w:t>
      </w:r>
      <w:r w:rsidRPr="009F44E8">
        <w:rPr>
          <w:rFonts w:ascii="Times New Roman" w:hAnsi="Times New Roman" w:cs="Times New Roman"/>
          <w:sz w:val="22"/>
          <w:szCs w:val="22"/>
          <w:lang w:val="sv-SE"/>
        </w:rPr>
        <w:t>ö</w:t>
      </w:r>
      <w:r w:rsidRPr="009F44E8">
        <w:rPr>
          <w:rFonts w:ascii="Times New Roman" w:hAnsi="Times New Roman" w:cs="Times New Roman"/>
          <w:sz w:val="22"/>
          <w:szCs w:val="22"/>
        </w:rPr>
        <w:t xml:space="preserve">nerge hükümlerini Antalya Belek </w:t>
      </w:r>
      <w:r w:rsidRPr="009F44E8">
        <w:rPr>
          <w:rFonts w:ascii="Times New Roman" w:hAnsi="Times New Roman" w:cs="Times New Roman"/>
          <w:sz w:val="22"/>
          <w:szCs w:val="22"/>
          <w:lang w:val="de-DE"/>
        </w:rPr>
        <w:t>Ü</w:t>
      </w:r>
      <w:r w:rsidRPr="009F44E8">
        <w:rPr>
          <w:rFonts w:ascii="Times New Roman" w:hAnsi="Times New Roman" w:cs="Times New Roman"/>
          <w:sz w:val="22"/>
          <w:szCs w:val="22"/>
        </w:rPr>
        <w:t>niversitesi Sürekli Eğitim Uygulama ve Araştırma Merkezi Müdürü yürütür.</w:t>
      </w:r>
    </w:p>
    <w:p w14:paraId="67F36DB9" w14:textId="77777777" w:rsidR="002A3FB5" w:rsidRDefault="002A3FB5" w:rsidP="002A3FB5">
      <w:pPr>
        <w:pStyle w:val="Saptanm"/>
        <w:suppressAutoHyphens/>
        <w:spacing w:before="0" w:after="240" w:line="240" w:lineRule="auto"/>
        <w:rPr>
          <w:rFonts w:ascii="Times New Roman" w:hAnsi="Times New Roman" w:cs="Times New Roman"/>
          <w:sz w:val="22"/>
          <w:szCs w:val="22"/>
        </w:rPr>
      </w:pPr>
    </w:p>
    <w:p w14:paraId="00C53F88" w14:textId="77777777" w:rsidR="002A3FB5" w:rsidRPr="009F44E8" w:rsidRDefault="002A3FB5" w:rsidP="002A3FB5">
      <w:pPr>
        <w:pStyle w:val="Saptanm"/>
        <w:suppressAutoHyphens/>
        <w:spacing w:before="0" w:after="240" w:line="240" w:lineRule="auto"/>
        <w:rPr>
          <w:rFonts w:ascii="Times New Roman" w:eastAsia="Times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44E8" w:rsidRPr="009F44E8" w14:paraId="27FD5948" w14:textId="77777777" w:rsidTr="000A6F8D">
        <w:trPr>
          <w:trHeight w:val="283"/>
        </w:trPr>
        <w:tc>
          <w:tcPr>
            <w:tcW w:w="9062" w:type="dxa"/>
            <w:gridSpan w:val="2"/>
            <w:vAlign w:val="center"/>
          </w:tcPr>
          <w:p w14:paraId="526C837E" w14:textId="77777777" w:rsidR="009F44E8" w:rsidRPr="009F44E8" w:rsidRDefault="009F44E8" w:rsidP="000A6F8D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4E8">
              <w:rPr>
                <w:b/>
                <w:bCs/>
                <w:color w:val="000000"/>
                <w:sz w:val="22"/>
                <w:szCs w:val="22"/>
              </w:rPr>
              <w:t>YÖNERGENİN KABUL EDİLDİĞİ SENATONUN</w:t>
            </w:r>
          </w:p>
        </w:tc>
      </w:tr>
      <w:tr w:rsidR="009F44E8" w:rsidRPr="009F44E8" w14:paraId="1F9962B7" w14:textId="77777777" w:rsidTr="000A6F8D">
        <w:trPr>
          <w:trHeight w:val="283"/>
        </w:trPr>
        <w:tc>
          <w:tcPr>
            <w:tcW w:w="4531" w:type="dxa"/>
            <w:vAlign w:val="center"/>
          </w:tcPr>
          <w:p w14:paraId="3D56F733" w14:textId="77777777" w:rsidR="009F44E8" w:rsidRPr="009F44E8" w:rsidRDefault="009F44E8" w:rsidP="000A6F8D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4E8">
              <w:rPr>
                <w:b/>
                <w:bCs/>
                <w:color w:val="000000"/>
                <w:sz w:val="22"/>
                <w:szCs w:val="22"/>
              </w:rPr>
              <w:t>TARİH</w:t>
            </w:r>
          </w:p>
        </w:tc>
        <w:tc>
          <w:tcPr>
            <w:tcW w:w="4531" w:type="dxa"/>
            <w:vAlign w:val="center"/>
          </w:tcPr>
          <w:p w14:paraId="4C562369" w14:textId="77777777" w:rsidR="009F44E8" w:rsidRPr="009F44E8" w:rsidRDefault="009F44E8" w:rsidP="000A6F8D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4E8">
              <w:rPr>
                <w:b/>
                <w:bCs/>
                <w:color w:val="000000"/>
                <w:sz w:val="22"/>
                <w:szCs w:val="22"/>
              </w:rPr>
              <w:t>SAYISI</w:t>
            </w:r>
          </w:p>
        </w:tc>
      </w:tr>
      <w:tr w:rsidR="009F44E8" w:rsidRPr="009F44E8" w14:paraId="38777753" w14:textId="77777777" w:rsidTr="000A6F8D">
        <w:trPr>
          <w:trHeight w:val="283"/>
        </w:trPr>
        <w:tc>
          <w:tcPr>
            <w:tcW w:w="4531" w:type="dxa"/>
          </w:tcPr>
          <w:p w14:paraId="5A6CCBB7" w14:textId="51E9E4E6" w:rsidR="009F44E8" w:rsidRPr="009F44E8" w:rsidRDefault="002A3FB5" w:rsidP="002A3FB5">
            <w:pPr>
              <w:pStyle w:val="NormalWeb"/>
              <w:tabs>
                <w:tab w:val="clear" w:pos="4536"/>
                <w:tab w:val="left" w:pos="3000"/>
              </w:tabs>
              <w:spacing w:before="0" w:beforeAutospacing="0" w:after="0" w:afterAutospacing="0"/>
              <w:ind w:right="-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29/09/2025</w:t>
            </w:r>
          </w:p>
        </w:tc>
        <w:tc>
          <w:tcPr>
            <w:tcW w:w="4531" w:type="dxa"/>
          </w:tcPr>
          <w:p w14:paraId="1ACFFF07" w14:textId="3F6840A7" w:rsidR="009F44E8" w:rsidRPr="009F44E8" w:rsidRDefault="002A3FB5" w:rsidP="002A3FB5">
            <w:pPr>
              <w:pStyle w:val="NormalWeb"/>
              <w:spacing w:before="0" w:beforeAutospacing="0" w:after="0" w:afterAutospacing="0"/>
              <w:ind w:right="-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2025/19</w:t>
            </w:r>
          </w:p>
        </w:tc>
      </w:tr>
    </w:tbl>
    <w:p w14:paraId="22099761" w14:textId="77777777" w:rsidR="00FC25B7" w:rsidRPr="009F44E8" w:rsidRDefault="00FC25B7" w:rsidP="00FC25B7">
      <w:pPr>
        <w:spacing w:after="240"/>
        <w:ind w:right="-142"/>
        <w:rPr>
          <w:sz w:val="22"/>
          <w:szCs w:val="22"/>
        </w:rPr>
      </w:pPr>
    </w:p>
    <w:p w14:paraId="235D5255" w14:textId="77777777" w:rsidR="00A41EC4" w:rsidRPr="009F44E8" w:rsidRDefault="00A41EC4" w:rsidP="00FC25B7">
      <w:pPr>
        <w:ind w:right="-142"/>
        <w:rPr>
          <w:sz w:val="22"/>
          <w:szCs w:val="22"/>
        </w:rPr>
      </w:pPr>
    </w:p>
    <w:sectPr w:rsidR="00A41EC4" w:rsidRPr="009F44E8" w:rsidSect="002A3FB5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0DDC" w14:textId="77777777" w:rsidR="00904E71" w:rsidRDefault="00904E71" w:rsidP="003A6F6D">
      <w:r>
        <w:separator/>
      </w:r>
    </w:p>
  </w:endnote>
  <w:endnote w:type="continuationSeparator" w:id="0">
    <w:p w14:paraId="09479943" w14:textId="77777777" w:rsidR="00904E71" w:rsidRDefault="00904E7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852A70A" w:rsidR="00FA108B" w:rsidRPr="00FA108B" w:rsidRDefault="00B32290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4A9F940E" w:rsidR="00FA108B" w:rsidRPr="00514ECE" w:rsidRDefault="00E01F45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04D2" w14:textId="77777777" w:rsidR="00904E71" w:rsidRDefault="00904E71" w:rsidP="003A6F6D">
      <w:r>
        <w:separator/>
      </w:r>
    </w:p>
  </w:footnote>
  <w:footnote w:type="continuationSeparator" w:id="0">
    <w:p w14:paraId="50DBBBE4" w14:textId="77777777" w:rsidR="00904E71" w:rsidRDefault="00904E7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4A356CD8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  <w:r w:rsidR="00B32290">
            <w:rPr>
              <w:b/>
              <w:bCs/>
            </w:rPr>
            <w:t xml:space="preserve"> EĞİTİM KOMİSYONLARI ÇALIŞMA</w:t>
          </w:r>
        </w:p>
        <w:p w14:paraId="4EB304DA" w14:textId="3B834752" w:rsidR="00FC25B7" w:rsidRPr="003A6F6D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YÖNERGESİ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A423AB9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.Y</w:t>
          </w:r>
          <w:r w:rsidR="00362EA5">
            <w:rPr>
              <w:sz w:val="20"/>
              <w:szCs w:val="20"/>
            </w:rPr>
            <w:t>NG</w:t>
          </w:r>
          <w:r w:rsidR="00FC25B7" w:rsidRPr="00FC25B7">
            <w:rPr>
              <w:sz w:val="20"/>
              <w:szCs w:val="20"/>
            </w:rPr>
            <w:t>.00</w:t>
          </w:r>
          <w:r w:rsidR="00D10F55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3BFB103" w:rsidR="00384F51" w:rsidRPr="00FC25B7" w:rsidRDefault="00E01F45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2A3FB5"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t>.0</w:t>
          </w:r>
          <w:r w:rsidR="002A3FB5"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557824E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F56750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2A3F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3CF0"/>
    <w:rsid w:val="00203B7C"/>
    <w:rsid w:val="00225877"/>
    <w:rsid w:val="00235C6E"/>
    <w:rsid w:val="00235F39"/>
    <w:rsid w:val="00254F33"/>
    <w:rsid w:val="00261751"/>
    <w:rsid w:val="00267DE1"/>
    <w:rsid w:val="0027275A"/>
    <w:rsid w:val="00276D63"/>
    <w:rsid w:val="00276FB3"/>
    <w:rsid w:val="0028241B"/>
    <w:rsid w:val="00282888"/>
    <w:rsid w:val="00286D91"/>
    <w:rsid w:val="002A3FB5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1A3F"/>
    <w:rsid w:val="00434CC9"/>
    <w:rsid w:val="00434D9F"/>
    <w:rsid w:val="00445009"/>
    <w:rsid w:val="004579E8"/>
    <w:rsid w:val="004636D6"/>
    <w:rsid w:val="004657C6"/>
    <w:rsid w:val="00467773"/>
    <w:rsid w:val="004742ED"/>
    <w:rsid w:val="00484CDE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40E97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4D22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327A0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04E71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9F44E8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1C13"/>
    <w:rsid w:val="00B254D1"/>
    <w:rsid w:val="00B306C8"/>
    <w:rsid w:val="00B32290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10F55"/>
    <w:rsid w:val="00D22228"/>
    <w:rsid w:val="00D23C43"/>
    <w:rsid w:val="00D251F0"/>
    <w:rsid w:val="00D37E0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1F45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A5FC2"/>
    <w:rsid w:val="00EB18A1"/>
    <w:rsid w:val="00EC013C"/>
    <w:rsid w:val="00ED31CB"/>
    <w:rsid w:val="00EE506F"/>
    <w:rsid w:val="00EF1D5C"/>
    <w:rsid w:val="00EF4BC3"/>
    <w:rsid w:val="00F03151"/>
    <w:rsid w:val="00F14CC4"/>
    <w:rsid w:val="00F3028F"/>
    <w:rsid w:val="00F30556"/>
    <w:rsid w:val="00F4337D"/>
    <w:rsid w:val="00F43EC4"/>
    <w:rsid w:val="00F54792"/>
    <w:rsid w:val="00F56750"/>
    <w:rsid w:val="00F67FBD"/>
    <w:rsid w:val="00F75D31"/>
    <w:rsid w:val="00F81C5F"/>
    <w:rsid w:val="00F8455D"/>
    <w:rsid w:val="00F95584"/>
    <w:rsid w:val="00FA108B"/>
    <w:rsid w:val="00FA1580"/>
    <w:rsid w:val="00FB649E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2025-05-20T10:49:00Z</dcterms:created>
  <dcterms:modified xsi:type="dcterms:W3CDTF">2025-10-01T11:39:00Z</dcterms:modified>
</cp:coreProperties>
</file>