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B1AA" w14:textId="1F7F3F85" w:rsidR="00112390" w:rsidRPr="00226363" w:rsidRDefault="00112390" w:rsidP="0036183E">
      <w:pPr>
        <w:pStyle w:val="ListeParagraf"/>
        <w:widowControl w:val="0"/>
        <w:numPr>
          <w:ilvl w:val="0"/>
          <w:numId w:val="2"/>
        </w:numPr>
        <w:tabs>
          <w:tab w:val="clear" w:pos="4536"/>
          <w:tab w:val="left" w:pos="421"/>
        </w:tabs>
        <w:autoSpaceDE w:val="0"/>
        <w:autoSpaceDN w:val="0"/>
        <w:spacing w:after="120" w:line="360" w:lineRule="auto"/>
        <w:ind w:left="421" w:hanging="281"/>
        <w:contextualSpacing w:val="0"/>
        <w:rPr>
          <w:b/>
          <w:color w:val="C0504D" w:themeColor="accent2"/>
        </w:rPr>
      </w:pPr>
      <w:r w:rsidRPr="00226363">
        <w:rPr>
          <w:b/>
          <w:color w:val="C0504D" w:themeColor="accent2"/>
          <w:spacing w:val="-4"/>
        </w:rPr>
        <w:t>AMAÇ</w:t>
      </w:r>
    </w:p>
    <w:p w14:paraId="4525DAA8" w14:textId="40C37610" w:rsidR="00A978E4" w:rsidRPr="00226363" w:rsidRDefault="00D113C3" w:rsidP="00226363">
      <w:pPr>
        <w:pStyle w:val="GvdeMetni"/>
        <w:spacing w:after="120" w:line="360" w:lineRule="auto"/>
        <w:ind w:left="140" w:right="-142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6363">
        <w:rPr>
          <w:rFonts w:ascii="Times New Roman" w:hAnsi="Times New Roman" w:cs="Times New Roman"/>
          <w:spacing w:val="-11"/>
          <w:sz w:val="24"/>
          <w:szCs w:val="24"/>
        </w:rPr>
        <w:t>Bu prosedürün amacı, Antalya Belek Üniversitesi Lisansüstü Eğitim Enstitüsü bünyesindeki tüm lisansüstü (tezli/tezsiz yüksek lisans ve doktora) öğrencilerinin ders kayıt işlemlerinin belirlenen kurallara uygun, zamanında ve eksiksiz biçimde gerçekleştirilmesini sağlamaktır.</w:t>
      </w:r>
    </w:p>
    <w:p w14:paraId="34C063DB" w14:textId="4C2A12AC" w:rsidR="00112390" w:rsidRPr="00226363" w:rsidRDefault="00112390" w:rsidP="0036183E">
      <w:pPr>
        <w:pStyle w:val="Balk1"/>
        <w:numPr>
          <w:ilvl w:val="0"/>
          <w:numId w:val="2"/>
        </w:numPr>
        <w:tabs>
          <w:tab w:val="left" w:pos="421"/>
        </w:tabs>
        <w:spacing w:before="258" w:after="120" w:line="360" w:lineRule="auto"/>
        <w:ind w:left="421" w:hanging="281"/>
        <w:rPr>
          <w:color w:val="C0504D" w:themeColor="accent2"/>
          <w:spacing w:val="-2"/>
        </w:rPr>
      </w:pPr>
      <w:r w:rsidRPr="00226363">
        <w:rPr>
          <w:color w:val="C0504D" w:themeColor="accent2"/>
          <w:spacing w:val="-2"/>
        </w:rPr>
        <w:t>KAPSAM</w:t>
      </w:r>
    </w:p>
    <w:p w14:paraId="30CB31F1" w14:textId="55CA36EC" w:rsidR="0044067B" w:rsidRPr="00226363" w:rsidRDefault="0044067B" w:rsidP="00226363">
      <w:pPr>
        <w:spacing w:after="120" w:line="360" w:lineRule="auto"/>
        <w:ind w:left="113"/>
      </w:pPr>
      <w:r w:rsidRPr="00226363">
        <w:t>Bu prosedür, Lisansüstü Eğitim Enstitüsü bünyesinde yürütülen tüm lisansüstü programlara kayıtlı öğrencilerin, her dönem başında gerçekleştirmesi gereken ders kayıt işlemlerini ve bu sürece dahil olan birim ve personelin görevlerini kapsar.</w:t>
      </w:r>
    </w:p>
    <w:p w14:paraId="0FB63D35" w14:textId="77777777" w:rsidR="00112390" w:rsidRPr="00226363" w:rsidRDefault="00112390" w:rsidP="00DF03E1">
      <w:pPr>
        <w:pStyle w:val="GvdeMetni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6E52E" w14:textId="77777777" w:rsidR="00112390" w:rsidRPr="00226363" w:rsidRDefault="00112390" w:rsidP="0036183E">
      <w:pPr>
        <w:pStyle w:val="Balk1"/>
        <w:numPr>
          <w:ilvl w:val="0"/>
          <w:numId w:val="2"/>
        </w:numPr>
        <w:tabs>
          <w:tab w:val="left" w:pos="421"/>
        </w:tabs>
        <w:spacing w:after="120" w:line="360" w:lineRule="auto"/>
        <w:ind w:left="421" w:hanging="281"/>
        <w:rPr>
          <w:color w:val="C0504D" w:themeColor="accent2"/>
          <w:spacing w:val="-2"/>
        </w:rPr>
      </w:pPr>
      <w:r w:rsidRPr="00226363">
        <w:rPr>
          <w:color w:val="C0504D" w:themeColor="accent2"/>
          <w:spacing w:val="-2"/>
        </w:rPr>
        <w:t>SORUMLULUKLAR</w:t>
      </w:r>
    </w:p>
    <w:p w14:paraId="7F362F5D" w14:textId="7E34818E" w:rsidR="0044067B" w:rsidRPr="00226363" w:rsidRDefault="0044067B" w:rsidP="00226363">
      <w:pPr>
        <w:spacing w:after="120" w:line="360" w:lineRule="auto"/>
        <w:ind w:left="170"/>
      </w:pPr>
      <w:r w:rsidRPr="00226363">
        <w:t>Danışman öğretim üyesi</w:t>
      </w:r>
      <w:r w:rsidRPr="00226363">
        <w:tab/>
        <w:t>, öğrencinin ders seçimini kontrol eder ve akademik uygunluk açısından onaylar. Anabilim Dalı Başkanlığı</w:t>
      </w:r>
      <w:r w:rsidRPr="00226363">
        <w:tab/>
        <w:t>, derslerin açılmasını koordine eder ve ders programını ilan eder. Enstitü Sekreterliği</w:t>
      </w:r>
      <w:r w:rsidRPr="00226363">
        <w:tab/>
        <w:t>, ders kayıt süreçlerinin takibini yapar ve gerekli bilgilendirmeleri sağlar. Enstitü Öğrenci İşleri, ders kayıt ekranlarının sistemde zamanında açılmasını sağlar ve süreçleri duyurur.</w:t>
      </w:r>
    </w:p>
    <w:p w14:paraId="2A690134" w14:textId="322CAF24" w:rsidR="0032341F" w:rsidRPr="00226363" w:rsidRDefault="0032341F" w:rsidP="0036183E">
      <w:pPr>
        <w:pStyle w:val="ListeParagraf"/>
        <w:numPr>
          <w:ilvl w:val="0"/>
          <w:numId w:val="2"/>
        </w:numPr>
        <w:tabs>
          <w:tab w:val="clear" w:pos="4536"/>
        </w:tabs>
        <w:spacing w:before="100" w:beforeAutospacing="1" w:after="120" w:line="360" w:lineRule="auto"/>
        <w:outlineLvl w:val="2"/>
        <w:rPr>
          <w:b/>
          <w:bCs/>
          <w:color w:val="C0504D" w:themeColor="accent2"/>
          <w:spacing w:val="-2"/>
        </w:rPr>
      </w:pPr>
      <w:r w:rsidRPr="00226363">
        <w:rPr>
          <w:b/>
          <w:bCs/>
          <w:color w:val="C0504D" w:themeColor="accent2"/>
          <w:spacing w:val="-2"/>
        </w:rPr>
        <w:t>UYGULAMA</w:t>
      </w:r>
    </w:p>
    <w:p w14:paraId="7BF6AF3A" w14:textId="6961CBA0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20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Ders kayıt haftası, akademik takvimde belirlenir ve Enstitü tarafından öğrencilere duyurulur.</w:t>
      </w:r>
    </w:p>
    <w:p w14:paraId="2C526382" w14:textId="01A2A872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Öğrenci, OBS (Öğrenci Bilgi Sistemi) üzerinden sistemdeki dersleri görüntüler.</w:t>
      </w:r>
    </w:p>
    <w:p w14:paraId="3F58582B" w14:textId="6D2C322C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Kendi danışmanı tarafından önerilen ve Anabilim Dalı Kurulu tarafından kabul edilen dersleri seçer.</w:t>
      </w:r>
    </w:p>
    <w:p w14:paraId="6941F270" w14:textId="538DB380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Öğrenci, seçtiği dersleri danışman öğretim üyesinin onayına sunar.</w:t>
      </w:r>
    </w:p>
    <w:p w14:paraId="3F4A92BB" w14:textId="7E2C1687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Danışman, öğrencinin ders yükü ve akademik durumu doğrultusunda seçimleri onaylar veya değiştirir.</w:t>
      </w:r>
    </w:p>
    <w:p w14:paraId="35E1B4B5" w14:textId="7C6941DC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Danışman onayı olmadan yapılan kayıtlar geçerli sayılmaz.</w:t>
      </w:r>
    </w:p>
    <w:p w14:paraId="23E1A015" w14:textId="6D1088D5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Zorunlu, seçmeli ve varsa bilimsel hazırlık dersleri ilgili programa uygun şekilde atanır.</w:t>
      </w:r>
    </w:p>
    <w:p w14:paraId="6C183268" w14:textId="2FFF14A7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Kayıt haftası bitiminde, sistem ders kayıtlarını kapatır.</w:t>
      </w:r>
    </w:p>
    <w:p w14:paraId="38DBE37D" w14:textId="2E5E5395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lastRenderedPageBreak/>
        <w:t>Ders kayıt süresini kaçıran öğrenciler, Enstitü Yönetim Kurulu kararıyla mazeretlerini belgelendirmek koşuluyla ders kaydı yaptırabilir.</w:t>
      </w:r>
    </w:p>
    <w:p w14:paraId="62493A2B" w14:textId="3827A9F6" w:rsidR="0044067B" w:rsidRPr="0022636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 w:line="360" w:lineRule="auto"/>
        <w:ind w:left="530"/>
        <w:outlineLvl w:val="2"/>
        <w:rPr>
          <w:rFonts w:eastAsia="Times New Roman"/>
          <w:lang w:eastAsia="tr-TR"/>
        </w:rPr>
      </w:pPr>
      <w:r w:rsidRPr="00226363">
        <w:rPr>
          <w:rFonts w:eastAsia="Times New Roman"/>
          <w:lang w:eastAsia="tr-TR"/>
        </w:rPr>
        <w:t>Ders bırakma ve ekleme işlemleri, akademik takvimde belirtilen tarihlerde yapılır.</w:t>
      </w:r>
    </w:p>
    <w:p w14:paraId="12F52C4F" w14:textId="546ED414" w:rsidR="0032341F" w:rsidRPr="00226363" w:rsidRDefault="0044067B" w:rsidP="00DF03E1">
      <w:pPr>
        <w:tabs>
          <w:tab w:val="clear" w:pos="4536"/>
        </w:tabs>
        <w:spacing w:before="100" w:beforeAutospacing="1" w:after="120" w:line="360" w:lineRule="auto"/>
        <w:outlineLvl w:val="2"/>
        <w:rPr>
          <w:b/>
          <w:bCs/>
          <w:color w:val="C0504D" w:themeColor="accent2"/>
          <w:spacing w:val="-2"/>
        </w:rPr>
      </w:pPr>
      <w:r w:rsidRPr="00226363">
        <w:rPr>
          <w:b/>
          <w:bCs/>
          <w:color w:val="C0504D" w:themeColor="accent2"/>
          <w:spacing w:val="-2"/>
        </w:rPr>
        <w:t xml:space="preserve">   </w:t>
      </w:r>
      <w:r w:rsidR="0032341F" w:rsidRPr="00226363">
        <w:rPr>
          <w:b/>
          <w:bCs/>
          <w:color w:val="C0504D" w:themeColor="accent2"/>
          <w:spacing w:val="-2"/>
        </w:rPr>
        <w:t xml:space="preserve"> 5. İLGİLİ DOKÜMANLAR</w:t>
      </w:r>
      <w:r w:rsidR="005953F1" w:rsidRPr="00226363">
        <w:rPr>
          <w:b/>
          <w:bCs/>
          <w:color w:val="C0504D" w:themeColor="accent2"/>
          <w:spacing w:val="-2"/>
        </w:rPr>
        <w:t xml:space="preserve"> (olan şeylere atıf yap)</w:t>
      </w:r>
    </w:p>
    <w:p w14:paraId="77C82171" w14:textId="673263F4" w:rsidR="0044067B" w:rsidRPr="007309E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after="120" w:line="360" w:lineRule="auto"/>
        <w:ind w:left="643"/>
        <w:jc w:val="left"/>
        <w:rPr>
          <w:rFonts w:eastAsia="Times New Roman"/>
          <w:lang w:eastAsia="tr-TR"/>
        </w:rPr>
      </w:pPr>
      <w:r w:rsidRPr="007309E3">
        <w:rPr>
          <w:rFonts w:eastAsia="Times New Roman"/>
          <w:lang w:eastAsia="tr-TR"/>
        </w:rPr>
        <w:t>2547 Sayılı Yükseköğretim Kanunu</w:t>
      </w:r>
    </w:p>
    <w:p w14:paraId="53B7D792" w14:textId="7D8D58B3" w:rsidR="0044067B" w:rsidRPr="007309E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after="120" w:line="360" w:lineRule="auto"/>
        <w:ind w:left="643"/>
        <w:jc w:val="left"/>
        <w:rPr>
          <w:rFonts w:eastAsia="Times New Roman"/>
          <w:lang w:eastAsia="tr-TR"/>
        </w:rPr>
      </w:pPr>
      <w:r w:rsidRPr="007309E3">
        <w:rPr>
          <w:rFonts w:eastAsia="Times New Roman"/>
          <w:lang w:eastAsia="tr-TR"/>
        </w:rPr>
        <w:t>Lisansüstü Eğitim ve Öğretim Yönetmeliği</w:t>
      </w:r>
    </w:p>
    <w:p w14:paraId="4ED5EF0E" w14:textId="2CFDE5FC" w:rsidR="0044067B" w:rsidRPr="007309E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after="0" w:line="360" w:lineRule="auto"/>
        <w:ind w:left="643"/>
        <w:jc w:val="left"/>
        <w:rPr>
          <w:rFonts w:eastAsia="Times New Roman"/>
          <w:lang w:eastAsia="tr-TR"/>
        </w:rPr>
      </w:pPr>
      <w:r w:rsidRPr="007309E3">
        <w:rPr>
          <w:rFonts w:eastAsia="Times New Roman"/>
          <w:lang w:eastAsia="tr-TR"/>
        </w:rPr>
        <w:t>Antalya Belek Üniversitesi Lisansüstü Eğitim ve Öğretim Uygulama Esasları</w:t>
      </w:r>
      <w:r w:rsidR="00074B20" w:rsidRPr="007309E3">
        <w:rPr>
          <w:rFonts w:eastAsia="Times New Roman"/>
          <w:lang w:eastAsia="tr-TR"/>
        </w:rPr>
        <w:t xml:space="preserve"> (hazırla)</w:t>
      </w:r>
    </w:p>
    <w:p w14:paraId="0040BEF6" w14:textId="7DE1A957" w:rsidR="0044067B" w:rsidRPr="007309E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after="0" w:line="360" w:lineRule="auto"/>
        <w:ind w:left="643"/>
        <w:jc w:val="left"/>
        <w:rPr>
          <w:rFonts w:eastAsia="Times New Roman"/>
          <w:lang w:eastAsia="tr-TR"/>
        </w:rPr>
      </w:pPr>
      <w:r w:rsidRPr="007309E3">
        <w:rPr>
          <w:rFonts w:eastAsia="Times New Roman"/>
          <w:lang w:eastAsia="tr-TR"/>
        </w:rPr>
        <w:t>Akademik Takvim</w:t>
      </w:r>
    </w:p>
    <w:p w14:paraId="4EEA92CC" w14:textId="034BDBB2" w:rsidR="0044067B" w:rsidRPr="007309E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after="0" w:line="360" w:lineRule="auto"/>
        <w:ind w:left="643"/>
        <w:jc w:val="left"/>
        <w:rPr>
          <w:rFonts w:eastAsia="Times New Roman"/>
          <w:lang w:eastAsia="tr-TR"/>
        </w:rPr>
      </w:pPr>
      <w:r w:rsidRPr="007309E3">
        <w:rPr>
          <w:rFonts w:eastAsia="Times New Roman"/>
          <w:lang w:eastAsia="tr-TR"/>
        </w:rPr>
        <w:t>Öğrenci Bilgi Sistemi (OBS) Kayıt Ekranları</w:t>
      </w:r>
    </w:p>
    <w:p w14:paraId="747B4523" w14:textId="5FDDCBD5" w:rsidR="0044067B" w:rsidRPr="007309E3" w:rsidRDefault="0044067B" w:rsidP="0036183E">
      <w:pPr>
        <w:pStyle w:val="ListeParagraf"/>
        <w:numPr>
          <w:ilvl w:val="0"/>
          <w:numId w:val="3"/>
        </w:numPr>
        <w:tabs>
          <w:tab w:val="clear" w:pos="4536"/>
        </w:tabs>
        <w:spacing w:after="0" w:line="360" w:lineRule="auto"/>
        <w:ind w:left="643"/>
        <w:jc w:val="left"/>
        <w:rPr>
          <w:rFonts w:eastAsia="Times New Roman"/>
          <w:lang w:eastAsia="tr-TR"/>
        </w:rPr>
      </w:pPr>
      <w:r w:rsidRPr="007309E3">
        <w:rPr>
          <w:rFonts w:eastAsia="Times New Roman"/>
          <w:lang w:eastAsia="tr-TR"/>
        </w:rPr>
        <w:t>Enstitü Web Sitesi Duyuruları</w:t>
      </w:r>
    </w:p>
    <w:sectPr w:rsidR="0044067B" w:rsidRPr="007309E3" w:rsidSect="006F6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CD09" w14:textId="77777777" w:rsidR="005F2406" w:rsidRDefault="005F2406" w:rsidP="003A6F6D">
      <w:r>
        <w:separator/>
      </w:r>
    </w:p>
  </w:endnote>
  <w:endnote w:type="continuationSeparator" w:id="0">
    <w:p w14:paraId="478B8928" w14:textId="77777777" w:rsidR="005F2406" w:rsidRDefault="005F240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288F" w14:textId="77777777" w:rsidR="00354501" w:rsidRDefault="003545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36183E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4C4FD895" w:rsidR="0036183E" w:rsidRPr="00FA108B" w:rsidRDefault="0036183E" w:rsidP="0036183E">
          <w:pPr>
            <w:pStyle w:val="AltBilgi"/>
            <w:jc w:val="center"/>
          </w:pPr>
          <w:r w:rsidRPr="008627B3">
            <w:t xml:space="preserve">Lisansüstü Eğitim Enstitüsü </w:t>
          </w:r>
        </w:p>
      </w:tc>
      <w:tc>
        <w:tcPr>
          <w:tcW w:w="3717" w:type="dxa"/>
          <w:vAlign w:val="center"/>
        </w:tcPr>
        <w:p w14:paraId="1146F847" w14:textId="15D8EC69" w:rsidR="0036183E" w:rsidRPr="00514ECE" w:rsidRDefault="0036183E" w:rsidP="0036183E">
          <w:pPr>
            <w:pStyle w:val="AltBilgi"/>
            <w:jc w:val="center"/>
          </w:pPr>
          <w:r w:rsidRPr="007B7090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31DDBF1F" w:rsidR="0036183E" w:rsidRPr="00514ECE" w:rsidRDefault="0036183E" w:rsidP="0036183E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CCC1" w14:textId="77777777" w:rsidR="00354501" w:rsidRDefault="003545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59FE1" w14:textId="77777777" w:rsidR="005F2406" w:rsidRDefault="005F2406" w:rsidP="003A6F6D">
      <w:r>
        <w:separator/>
      </w:r>
    </w:p>
  </w:footnote>
  <w:footnote w:type="continuationSeparator" w:id="0">
    <w:p w14:paraId="5905FCB6" w14:textId="77777777" w:rsidR="005F2406" w:rsidRDefault="005F240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FCE5" w14:textId="77777777" w:rsidR="00354501" w:rsidRDefault="003545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499F634C" w14:textId="5492286A" w:rsidR="00384F51" w:rsidRPr="00C55A42" w:rsidRDefault="0050672E" w:rsidP="003A6F6D">
          <w:pPr>
            <w:pStyle w:val="stBilgi"/>
            <w:jc w:val="center"/>
            <w:rPr>
              <w:b/>
              <w:bCs/>
            </w:rPr>
          </w:pPr>
          <w:r w:rsidRPr="00C55A42">
            <w:rPr>
              <w:b/>
              <w:bCs/>
            </w:rPr>
            <w:t>ANTALYA BELEK ÜNİVERSİTESİ</w:t>
          </w:r>
        </w:p>
        <w:p w14:paraId="22224ACF" w14:textId="4F9871A8" w:rsidR="00D113C3" w:rsidRPr="00C55A42" w:rsidRDefault="0079029A" w:rsidP="00A978E4">
          <w:pPr>
            <w:pStyle w:val="stBilgi"/>
            <w:jc w:val="center"/>
            <w:rPr>
              <w:b/>
              <w:bCs/>
              <w:lang w:val="en-US"/>
            </w:rPr>
          </w:pPr>
          <w:r w:rsidRPr="00C55A42">
            <w:rPr>
              <w:b/>
              <w:bCs/>
              <w:lang w:val="en-US"/>
            </w:rPr>
            <w:t>LİSANSÜ</w:t>
          </w:r>
          <w:r w:rsidR="00DF03E1" w:rsidRPr="00C55A42">
            <w:rPr>
              <w:b/>
              <w:bCs/>
              <w:lang w:val="en-US"/>
            </w:rPr>
            <w:t>S</w:t>
          </w:r>
          <w:r w:rsidRPr="00C55A42">
            <w:rPr>
              <w:b/>
              <w:bCs/>
              <w:lang w:val="en-US"/>
            </w:rPr>
            <w:t xml:space="preserve">TÜ EĞİTİM ENSTİTÜSÜ </w:t>
          </w:r>
        </w:p>
        <w:p w14:paraId="4EB304DA" w14:textId="29F842FC" w:rsidR="00112390" w:rsidRPr="003A6F6D" w:rsidRDefault="00D113C3" w:rsidP="00A978E4">
          <w:pPr>
            <w:pStyle w:val="stBilgi"/>
            <w:jc w:val="center"/>
            <w:rPr>
              <w:b/>
              <w:bCs/>
            </w:rPr>
          </w:pPr>
          <w:r w:rsidRPr="00C55A42">
            <w:rPr>
              <w:b/>
              <w:bCs/>
            </w:rPr>
            <w:t xml:space="preserve">DERS KAYIT </w:t>
          </w:r>
          <w:r w:rsidR="0079029A" w:rsidRPr="00C55A42">
            <w:rPr>
              <w:b/>
              <w:bCs/>
            </w:rPr>
            <w:t>PROSEDÜRÜ</w:t>
          </w:r>
        </w:p>
      </w:tc>
      <w:tc>
        <w:tcPr>
          <w:tcW w:w="1843" w:type="dxa"/>
        </w:tcPr>
        <w:p w14:paraId="2C64F359" w14:textId="546553CC" w:rsidR="00384F51" w:rsidRPr="00112390" w:rsidRDefault="00384F51" w:rsidP="003A6F6D">
          <w:pPr>
            <w:pStyle w:val="stBilgi"/>
            <w:rPr>
              <w:sz w:val="20"/>
              <w:szCs w:val="20"/>
            </w:rPr>
          </w:pPr>
          <w:r w:rsidRPr="00112390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A476493" w:rsidR="00384F51" w:rsidRPr="00112390" w:rsidRDefault="0079029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112390">
            <w:rPr>
              <w:sz w:val="20"/>
              <w:szCs w:val="20"/>
            </w:rPr>
            <w:t>.PRD.00</w:t>
          </w:r>
          <w:r w:rsidR="00D113C3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112390" w:rsidRDefault="00384F51" w:rsidP="003A6F6D">
          <w:pPr>
            <w:pStyle w:val="stBilgi"/>
            <w:rPr>
              <w:sz w:val="20"/>
              <w:szCs w:val="20"/>
            </w:rPr>
          </w:pPr>
          <w:r w:rsidRPr="00112390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B0A3B4F" w:rsidR="00384F51" w:rsidRPr="00112390" w:rsidRDefault="0079029A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112390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112390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112390" w:rsidRDefault="00384F51" w:rsidP="003A6F6D">
          <w:pPr>
            <w:pStyle w:val="stBilgi"/>
            <w:rPr>
              <w:sz w:val="20"/>
              <w:szCs w:val="20"/>
            </w:rPr>
          </w:pPr>
          <w:r w:rsidRPr="00112390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112390" w:rsidRDefault="00FA108B" w:rsidP="003A6F6D">
          <w:pPr>
            <w:pStyle w:val="stBilgi"/>
            <w:rPr>
              <w:sz w:val="20"/>
              <w:szCs w:val="20"/>
            </w:rPr>
          </w:pPr>
          <w:r w:rsidRPr="00112390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112390" w:rsidRDefault="00384F51" w:rsidP="003A6F6D">
          <w:pPr>
            <w:pStyle w:val="stBilgi"/>
            <w:rPr>
              <w:sz w:val="20"/>
              <w:szCs w:val="20"/>
            </w:rPr>
          </w:pPr>
          <w:r w:rsidRPr="00112390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112390" w:rsidRDefault="00FA108B" w:rsidP="003A6F6D">
          <w:pPr>
            <w:pStyle w:val="stBilgi"/>
            <w:rPr>
              <w:sz w:val="20"/>
              <w:szCs w:val="20"/>
            </w:rPr>
          </w:pPr>
          <w:r w:rsidRPr="00112390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112390" w:rsidRDefault="00384F51" w:rsidP="003A6F6D">
          <w:pPr>
            <w:pStyle w:val="stBilgi"/>
            <w:rPr>
              <w:sz w:val="20"/>
              <w:szCs w:val="20"/>
            </w:rPr>
          </w:pPr>
          <w:r w:rsidRPr="00112390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A1C77A1" w:rsidR="00384F51" w:rsidRPr="00112390" w:rsidRDefault="003F241E" w:rsidP="003A6F6D">
          <w:pPr>
            <w:pStyle w:val="stBilgi"/>
            <w:rPr>
              <w:sz w:val="20"/>
              <w:szCs w:val="20"/>
            </w:rPr>
          </w:pPr>
          <w:r w:rsidRPr="008627B3">
            <w:rPr>
              <w:sz w:val="20"/>
              <w:szCs w:val="20"/>
            </w:rPr>
            <w:fldChar w:fldCharType="begin"/>
          </w:r>
          <w:r w:rsidRPr="008627B3">
            <w:rPr>
              <w:sz w:val="20"/>
              <w:szCs w:val="20"/>
            </w:rPr>
            <w:instrText>PAGE   \* MERGEFORMAT</w:instrText>
          </w:r>
          <w:r w:rsidRPr="008627B3">
            <w:rPr>
              <w:sz w:val="20"/>
              <w:szCs w:val="20"/>
            </w:rPr>
            <w:fldChar w:fldCharType="separate"/>
          </w:r>
          <w:r w:rsidRPr="008627B3">
            <w:rPr>
              <w:sz w:val="20"/>
              <w:szCs w:val="20"/>
            </w:rPr>
            <w:t>1</w:t>
          </w:r>
          <w:r w:rsidRPr="008627B3">
            <w:rPr>
              <w:sz w:val="20"/>
              <w:szCs w:val="20"/>
            </w:rPr>
            <w:fldChar w:fldCharType="end"/>
          </w:r>
          <w:r w:rsidRPr="008627B3">
            <w:rPr>
              <w:sz w:val="20"/>
              <w:szCs w:val="20"/>
            </w:rPr>
            <w:t>/</w:t>
          </w:r>
          <w:r w:rsidR="0044067B" w:rsidRPr="008627B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D2D9" w14:textId="77777777" w:rsidR="00354501" w:rsidRDefault="003545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3FB3"/>
    <w:multiLevelType w:val="hybridMultilevel"/>
    <w:tmpl w:val="CE56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8738D"/>
    <w:multiLevelType w:val="multilevel"/>
    <w:tmpl w:val="2078FE3C"/>
    <w:lvl w:ilvl="0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 w:hint="default"/>
        <w:b/>
        <w:bCs/>
        <w:i w:val="0"/>
        <w:iCs w:val="0"/>
        <w:color w:val="C0504D" w:themeColor="accent2"/>
        <w:spacing w:val="-2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Cambria" w:eastAsia="Cambria" w:hAnsi="Cambria" w:cs="Cambria" w:hint="default"/>
        <w:b/>
        <w:bCs/>
        <w:i w:val="0"/>
        <w:iCs w:val="0"/>
        <w:color w:val="C0504D" w:themeColor="accent2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9" w:hanging="721"/>
      </w:pPr>
      <w:rPr>
        <w:rFonts w:ascii="Cambria" w:eastAsia="Cambria" w:hAnsi="Cambria" w:cs="Cambria" w:hint="default"/>
        <w:b/>
        <w:bCs/>
        <w:i w:val="0"/>
        <w:iCs w:val="0"/>
        <w:color w:val="C0504D" w:themeColor="accent2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4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3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3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32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02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27" w:hanging="721"/>
      </w:pPr>
      <w:rPr>
        <w:rFonts w:hint="default"/>
        <w:lang w:val="tr-TR" w:eastAsia="en-US" w:bidi="ar-SA"/>
      </w:rPr>
    </w:lvl>
  </w:abstractNum>
  <w:num w:numId="1" w16cid:durableId="379325723">
    <w:abstractNumId w:val="1"/>
  </w:num>
  <w:num w:numId="2" w16cid:durableId="1393431183">
    <w:abstractNumId w:val="2"/>
  </w:num>
  <w:num w:numId="3" w16cid:durableId="150328234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74B20"/>
    <w:rsid w:val="00095836"/>
    <w:rsid w:val="00096D24"/>
    <w:rsid w:val="000B276C"/>
    <w:rsid w:val="000B40C9"/>
    <w:rsid w:val="000C21CB"/>
    <w:rsid w:val="000C2595"/>
    <w:rsid w:val="000C65BC"/>
    <w:rsid w:val="0010144F"/>
    <w:rsid w:val="00111FB2"/>
    <w:rsid w:val="00112390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26363"/>
    <w:rsid w:val="00235C6E"/>
    <w:rsid w:val="00235F39"/>
    <w:rsid w:val="00245B9E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341F"/>
    <w:rsid w:val="00326596"/>
    <w:rsid w:val="00337313"/>
    <w:rsid w:val="0034727A"/>
    <w:rsid w:val="00354501"/>
    <w:rsid w:val="0036183E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067B"/>
    <w:rsid w:val="004411E4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B772A"/>
    <w:rsid w:val="004C198C"/>
    <w:rsid w:val="004E482C"/>
    <w:rsid w:val="004F0D52"/>
    <w:rsid w:val="00502A60"/>
    <w:rsid w:val="0050672E"/>
    <w:rsid w:val="00506FD1"/>
    <w:rsid w:val="00514ECE"/>
    <w:rsid w:val="005155F8"/>
    <w:rsid w:val="00532D4D"/>
    <w:rsid w:val="00540D56"/>
    <w:rsid w:val="00552EED"/>
    <w:rsid w:val="005552BF"/>
    <w:rsid w:val="00564900"/>
    <w:rsid w:val="00564ADD"/>
    <w:rsid w:val="00591C8F"/>
    <w:rsid w:val="005953F1"/>
    <w:rsid w:val="005A7098"/>
    <w:rsid w:val="005C2C4F"/>
    <w:rsid w:val="005C5D3B"/>
    <w:rsid w:val="005D1DA7"/>
    <w:rsid w:val="005D3E49"/>
    <w:rsid w:val="005E1576"/>
    <w:rsid w:val="005E211D"/>
    <w:rsid w:val="005F2406"/>
    <w:rsid w:val="006003B4"/>
    <w:rsid w:val="006010AA"/>
    <w:rsid w:val="00601137"/>
    <w:rsid w:val="0060493A"/>
    <w:rsid w:val="00635F94"/>
    <w:rsid w:val="00636B46"/>
    <w:rsid w:val="0063740A"/>
    <w:rsid w:val="0064699C"/>
    <w:rsid w:val="00652206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6F6C0D"/>
    <w:rsid w:val="007056E2"/>
    <w:rsid w:val="0071248E"/>
    <w:rsid w:val="007206B0"/>
    <w:rsid w:val="00723B95"/>
    <w:rsid w:val="007309E3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029A"/>
    <w:rsid w:val="007975F4"/>
    <w:rsid w:val="007A6D00"/>
    <w:rsid w:val="007B2565"/>
    <w:rsid w:val="007B7090"/>
    <w:rsid w:val="007C1E1B"/>
    <w:rsid w:val="007C2875"/>
    <w:rsid w:val="007C3BD7"/>
    <w:rsid w:val="007C52F1"/>
    <w:rsid w:val="007D5255"/>
    <w:rsid w:val="007D63DC"/>
    <w:rsid w:val="007E327B"/>
    <w:rsid w:val="007E4F5E"/>
    <w:rsid w:val="007E60AF"/>
    <w:rsid w:val="007E62E2"/>
    <w:rsid w:val="00805E37"/>
    <w:rsid w:val="008145C1"/>
    <w:rsid w:val="00821F3A"/>
    <w:rsid w:val="00827E02"/>
    <w:rsid w:val="00845572"/>
    <w:rsid w:val="008508BE"/>
    <w:rsid w:val="00855F07"/>
    <w:rsid w:val="008627B3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1D00"/>
    <w:rsid w:val="008D733B"/>
    <w:rsid w:val="008E014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21AE"/>
    <w:rsid w:val="00977E5F"/>
    <w:rsid w:val="009860CB"/>
    <w:rsid w:val="009964F0"/>
    <w:rsid w:val="009A2DCC"/>
    <w:rsid w:val="009B03EC"/>
    <w:rsid w:val="009B5D96"/>
    <w:rsid w:val="009B622C"/>
    <w:rsid w:val="009C13E9"/>
    <w:rsid w:val="009D7437"/>
    <w:rsid w:val="009E41E2"/>
    <w:rsid w:val="009F0E31"/>
    <w:rsid w:val="00A026C5"/>
    <w:rsid w:val="00A16E4E"/>
    <w:rsid w:val="00A25464"/>
    <w:rsid w:val="00A27631"/>
    <w:rsid w:val="00A40EDA"/>
    <w:rsid w:val="00A41EC4"/>
    <w:rsid w:val="00A43F14"/>
    <w:rsid w:val="00A45ADF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8E4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1B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F6E"/>
    <w:rsid w:val="00C04173"/>
    <w:rsid w:val="00C049A1"/>
    <w:rsid w:val="00C1057C"/>
    <w:rsid w:val="00C10B70"/>
    <w:rsid w:val="00C13645"/>
    <w:rsid w:val="00C26FA8"/>
    <w:rsid w:val="00C35AEC"/>
    <w:rsid w:val="00C4718E"/>
    <w:rsid w:val="00C55A42"/>
    <w:rsid w:val="00C6115D"/>
    <w:rsid w:val="00C673B6"/>
    <w:rsid w:val="00C75023"/>
    <w:rsid w:val="00C82752"/>
    <w:rsid w:val="00C866BA"/>
    <w:rsid w:val="00C8777F"/>
    <w:rsid w:val="00C93A9A"/>
    <w:rsid w:val="00CB098F"/>
    <w:rsid w:val="00CB0EFD"/>
    <w:rsid w:val="00CB6671"/>
    <w:rsid w:val="00CD112F"/>
    <w:rsid w:val="00CD7497"/>
    <w:rsid w:val="00CE1B92"/>
    <w:rsid w:val="00CE43D2"/>
    <w:rsid w:val="00CE7FB0"/>
    <w:rsid w:val="00CF2C06"/>
    <w:rsid w:val="00D06917"/>
    <w:rsid w:val="00D113C3"/>
    <w:rsid w:val="00D150CB"/>
    <w:rsid w:val="00D22228"/>
    <w:rsid w:val="00D23C43"/>
    <w:rsid w:val="00D251F0"/>
    <w:rsid w:val="00D27F4F"/>
    <w:rsid w:val="00D41928"/>
    <w:rsid w:val="00D52907"/>
    <w:rsid w:val="00D65A7E"/>
    <w:rsid w:val="00D66325"/>
    <w:rsid w:val="00D7189F"/>
    <w:rsid w:val="00DA0F70"/>
    <w:rsid w:val="00DA5B57"/>
    <w:rsid w:val="00DB0540"/>
    <w:rsid w:val="00DC560F"/>
    <w:rsid w:val="00DC75DA"/>
    <w:rsid w:val="00DD09D6"/>
    <w:rsid w:val="00DD0CDE"/>
    <w:rsid w:val="00DF03E1"/>
    <w:rsid w:val="00DF396C"/>
    <w:rsid w:val="00E00549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34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GvdeMetni">
    <w:name w:val="Body Text"/>
    <w:basedOn w:val="Normal"/>
    <w:link w:val="GvdeMetniChar"/>
    <w:uiPriority w:val="1"/>
    <w:qFormat/>
    <w:rsid w:val="00112390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ascii="Cambria" w:eastAsia="Cambria" w:hAnsi="Cambria" w:cs="Cambria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2390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564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4900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ascii="Cambria" w:eastAsia="Cambria" w:hAnsi="Cambria" w:cs="Cambria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34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26</cp:revision>
  <cp:lastPrinted>2025-04-08T23:39:00Z</cp:lastPrinted>
  <dcterms:created xsi:type="dcterms:W3CDTF">2025-04-30T10:19:00Z</dcterms:created>
  <dcterms:modified xsi:type="dcterms:W3CDTF">2025-08-11T13:10:00Z</dcterms:modified>
</cp:coreProperties>
</file>