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D74A" w14:textId="77777777" w:rsidR="001E4A7C" w:rsidRDefault="001E4A7C" w:rsidP="001E4A7C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 xml:space="preserve">ANTALYA BELEK </w:t>
      </w:r>
      <w:r>
        <w:rPr>
          <w:rFonts w:ascii="Times Roman" w:hAnsi="Times Roman"/>
          <w:b/>
          <w:bCs/>
          <w:sz w:val="28"/>
          <w:szCs w:val="28"/>
          <w:lang w:val="de-DE"/>
        </w:rPr>
        <w:t>Ü</w:t>
      </w:r>
      <w:r>
        <w:rPr>
          <w:rFonts w:ascii="Times Roman" w:hAnsi="Times Roman"/>
          <w:b/>
          <w:bCs/>
          <w:sz w:val="28"/>
          <w:szCs w:val="28"/>
        </w:rPr>
        <w:t>Nİ</w:t>
      </w:r>
      <w:r>
        <w:rPr>
          <w:rFonts w:ascii="Times Roman" w:hAnsi="Times Roman"/>
          <w:b/>
          <w:bCs/>
          <w:sz w:val="28"/>
          <w:szCs w:val="28"/>
          <w:lang w:val="de-DE"/>
        </w:rPr>
        <w:t>VERS</w:t>
      </w:r>
      <w:r>
        <w:rPr>
          <w:rFonts w:ascii="Times Roman" w:hAnsi="Times Roman"/>
          <w:b/>
          <w:bCs/>
          <w:sz w:val="28"/>
          <w:szCs w:val="28"/>
        </w:rPr>
        <w:t>İ</w:t>
      </w:r>
      <w:r>
        <w:rPr>
          <w:rFonts w:ascii="Times Roman" w:hAnsi="Times Roman"/>
          <w:b/>
          <w:bCs/>
          <w:sz w:val="28"/>
          <w:szCs w:val="28"/>
          <w:lang w:val="en-US"/>
        </w:rPr>
        <w:t>TES</w:t>
      </w:r>
      <w:r>
        <w:rPr>
          <w:rFonts w:ascii="Times Roman" w:hAnsi="Times Roman"/>
          <w:b/>
          <w:bCs/>
          <w:sz w:val="28"/>
          <w:szCs w:val="28"/>
        </w:rPr>
        <w:t>İ</w:t>
      </w:r>
    </w:p>
    <w:p w14:paraId="0B3F1158" w14:textId="77777777" w:rsidR="001E4A7C" w:rsidRDefault="001E4A7C" w:rsidP="001E4A7C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S</w:t>
      </w:r>
      <w:r>
        <w:rPr>
          <w:rFonts w:ascii="Times Roman" w:hAnsi="Times Roman"/>
          <w:b/>
          <w:bCs/>
          <w:sz w:val="28"/>
          <w:szCs w:val="28"/>
          <w:lang w:val="de-DE"/>
        </w:rPr>
        <w:t>Ü</w:t>
      </w:r>
      <w:r>
        <w:rPr>
          <w:rFonts w:ascii="Times Roman" w:hAnsi="Times Roman"/>
          <w:b/>
          <w:bCs/>
          <w:sz w:val="28"/>
          <w:szCs w:val="28"/>
          <w:lang w:val="nl-NL"/>
        </w:rPr>
        <w:t>REKL</w:t>
      </w:r>
      <w:r>
        <w:rPr>
          <w:rFonts w:ascii="Times Roman" w:hAnsi="Times Roman"/>
          <w:b/>
          <w:bCs/>
          <w:sz w:val="28"/>
          <w:szCs w:val="28"/>
        </w:rPr>
        <w:t>İ EĞİTİM UYGULAMA VE ARAŞ</w:t>
      </w:r>
      <w:r>
        <w:rPr>
          <w:rFonts w:ascii="Times Roman" w:hAnsi="Times Roman"/>
          <w:b/>
          <w:bCs/>
          <w:sz w:val="28"/>
          <w:szCs w:val="28"/>
          <w:lang w:val="de-DE"/>
        </w:rPr>
        <w:t>TIRMA MERKEZ</w:t>
      </w:r>
      <w:r>
        <w:rPr>
          <w:rFonts w:ascii="Times Roman" w:hAnsi="Times Roman"/>
          <w:b/>
          <w:bCs/>
          <w:sz w:val="28"/>
          <w:szCs w:val="28"/>
        </w:rPr>
        <w:t>İ</w:t>
      </w:r>
    </w:p>
    <w:p w14:paraId="0D89202F" w14:textId="77777777" w:rsidR="001E4A7C" w:rsidRDefault="001E4A7C" w:rsidP="001E4A7C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ÖĞ</w:t>
      </w:r>
      <w:r>
        <w:rPr>
          <w:rFonts w:ascii="Times Roman" w:hAnsi="Times Roman"/>
          <w:b/>
          <w:bCs/>
          <w:sz w:val="28"/>
          <w:szCs w:val="28"/>
          <w:lang w:val="de-DE"/>
        </w:rPr>
        <w:t>RENC</w:t>
      </w:r>
      <w:r>
        <w:rPr>
          <w:rFonts w:ascii="Times Roman" w:hAnsi="Times Roman"/>
          <w:b/>
          <w:bCs/>
          <w:sz w:val="28"/>
          <w:szCs w:val="28"/>
        </w:rPr>
        <w:t xml:space="preserve">İ </w:t>
      </w:r>
      <w:r>
        <w:rPr>
          <w:rFonts w:ascii="Times Roman" w:hAnsi="Times Roman"/>
          <w:b/>
          <w:bCs/>
          <w:sz w:val="28"/>
          <w:szCs w:val="28"/>
          <w:lang w:val="da-DK"/>
        </w:rPr>
        <w:t>DE</w:t>
      </w:r>
      <w:r>
        <w:rPr>
          <w:rFonts w:ascii="Times Roman" w:hAnsi="Times Roman"/>
          <w:b/>
          <w:bCs/>
          <w:sz w:val="28"/>
          <w:szCs w:val="28"/>
        </w:rPr>
        <w:t>Ğ</w:t>
      </w:r>
      <w:r>
        <w:rPr>
          <w:rFonts w:ascii="Times Roman" w:hAnsi="Times Roman"/>
          <w:b/>
          <w:bCs/>
          <w:sz w:val="28"/>
          <w:szCs w:val="28"/>
          <w:lang w:val="de-DE"/>
        </w:rPr>
        <w:t>ERLEND</w:t>
      </w:r>
      <w:r>
        <w:rPr>
          <w:rFonts w:ascii="Times Roman" w:hAnsi="Times Roman"/>
          <w:b/>
          <w:bCs/>
          <w:sz w:val="28"/>
          <w:szCs w:val="28"/>
        </w:rPr>
        <w:t>İ</w:t>
      </w:r>
      <w:r>
        <w:rPr>
          <w:rFonts w:ascii="Times Roman" w:hAnsi="Times Roman"/>
          <w:b/>
          <w:bCs/>
          <w:sz w:val="28"/>
          <w:szCs w:val="28"/>
          <w:lang w:val="de-DE"/>
        </w:rPr>
        <w:t xml:space="preserve">RME VE </w:t>
      </w:r>
      <w:r>
        <w:rPr>
          <w:rFonts w:ascii="Times Roman" w:hAnsi="Times Roman"/>
          <w:b/>
          <w:bCs/>
          <w:sz w:val="28"/>
          <w:szCs w:val="28"/>
        </w:rPr>
        <w:t>ÖLÇ</w:t>
      </w:r>
      <w:r>
        <w:rPr>
          <w:rFonts w:ascii="Times Roman" w:hAnsi="Times Roman"/>
          <w:b/>
          <w:bCs/>
          <w:sz w:val="28"/>
          <w:szCs w:val="28"/>
          <w:lang w:val="de-DE"/>
        </w:rPr>
        <w:t>ME USULLER</w:t>
      </w:r>
      <w:r>
        <w:rPr>
          <w:rFonts w:ascii="Times Roman" w:hAnsi="Times Roman"/>
          <w:b/>
          <w:bCs/>
          <w:sz w:val="28"/>
          <w:szCs w:val="28"/>
        </w:rPr>
        <w:t>İ</w:t>
      </w:r>
    </w:p>
    <w:p w14:paraId="60A45BED" w14:textId="77777777" w:rsidR="001E4A7C" w:rsidRDefault="001E4A7C" w:rsidP="001E4A7C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</w:rPr>
      </w:pPr>
    </w:p>
    <w:p w14:paraId="1C677D6C" w14:textId="35F4C198" w:rsidR="001E4A7C" w:rsidRDefault="001E4A7C" w:rsidP="001E4A7C">
      <w:pPr>
        <w:pStyle w:val="Saptanm"/>
        <w:suppressAutoHyphens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(Antalya B</w:t>
      </w:r>
      <w:r w:rsidR="00CE675C">
        <w:rPr>
          <w:rFonts w:ascii="Times Roman" w:hAnsi="Times Roman"/>
          <w:b/>
          <w:bCs/>
        </w:rPr>
        <w:t>elek</w:t>
      </w:r>
      <w:r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Sürekli Eğitim Uygulama ve Araştırma Merkezi Eğitim Programları iç</w:t>
      </w:r>
      <w:r>
        <w:rPr>
          <w:rFonts w:ascii="Times Roman" w:hAnsi="Times Roman"/>
          <w:b/>
          <w:bCs/>
          <w:lang w:val="de-DE"/>
        </w:rPr>
        <w:t>in De</w:t>
      </w:r>
      <w:proofErr w:type="spellStart"/>
      <w:r>
        <w:rPr>
          <w:rFonts w:ascii="Times Roman" w:hAnsi="Times Roman"/>
          <w:b/>
          <w:bCs/>
        </w:rPr>
        <w:t>ğerlendirme</w:t>
      </w:r>
      <w:proofErr w:type="spellEnd"/>
      <w:r>
        <w:rPr>
          <w:rFonts w:ascii="Times Roman" w:hAnsi="Times Roman"/>
          <w:b/>
          <w:bCs/>
        </w:rPr>
        <w:t xml:space="preserve"> Esasları)</w:t>
      </w:r>
      <w:r>
        <w:rPr>
          <w:rFonts w:ascii="Times Roman" w:eastAsia="Times Roman" w:hAnsi="Times Roman" w:cs="Times Roman"/>
          <w:b/>
          <w:bCs/>
        </w:rPr>
        <w:br/>
      </w:r>
    </w:p>
    <w:p w14:paraId="49436868" w14:textId="77777777" w:rsidR="001E4A7C" w:rsidRDefault="001E4A7C" w:rsidP="001E4A7C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1. AMAÇ VE KAPSAM</w:t>
      </w:r>
    </w:p>
    <w:p w14:paraId="3A094542" w14:textId="77777777" w:rsidR="001E4A7C" w:rsidRDefault="001E4A7C" w:rsidP="001E4A7C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Amaç</w:t>
      </w:r>
    </w:p>
    <w:p w14:paraId="10B2C8E6" w14:textId="26A7263A" w:rsidR="001E4A7C" w:rsidRDefault="001E4A7C" w:rsidP="001E4A7C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1</w:t>
      </w:r>
      <w:r>
        <w:rPr>
          <w:rFonts w:ascii="Times Roman" w:hAnsi="Times Roman"/>
        </w:rPr>
        <w:t xml:space="preserve"> – (1) Bu usul ve esasların amacı,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Merkezi'nde (bundan sonra "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>" olarak anılacaktı</w:t>
      </w:r>
      <w:r>
        <w:rPr>
          <w:rFonts w:ascii="Times Roman" w:hAnsi="Times Roman"/>
          <w:lang w:val="es-ES_tradnl"/>
        </w:rPr>
        <w:t>r) y</w:t>
      </w:r>
      <w:proofErr w:type="spellStart"/>
      <w:r>
        <w:rPr>
          <w:rFonts w:ascii="Times Roman" w:hAnsi="Times Roman"/>
        </w:rPr>
        <w:t>ürütü</w:t>
      </w:r>
      <w:proofErr w:type="spellEnd"/>
      <w:r>
        <w:rPr>
          <w:rFonts w:ascii="Times Roman" w:hAnsi="Times Roman"/>
          <w:lang w:val="nl-NL"/>
        </w:rPr>
        <w:t>len t</w:t>
      </w:r>
      <w:proofErr w:type="spellStart"/>
      <w:r>
        <w:rPr>
          <w:rFonts w:ascii="Times Roman" w:hAnsi="Times Roman"/>
        </w:rPr>
        <w:t>üm</w:t>
      </w:r>
      <w:proofErr w:type="spellEnd"/>
      <w:r>
        <w:rPr>
          <w:rFonts w:ascii="Times Roman" w:hAnsi="Times Roman"/>
        </w:rPr>
        <w:t xml:space="preserve"> eğitim programlarında öğrenci değerlendirme ve 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lçme</w:t>
      </w:r>
      <w:proofErr w:type="spellEnd"/>
      <w:r>
        <w:rPr>
          <w:rFonts w:ascii="Times Roman" w:hAnsi="Times Roman"/>
        </w:rPr>
        <w:t xml:space="preserve"> süreçlerini düzenlemek, eğitim ve sınav güvenliğini sağlamak ve akademik etik kurallarını uygulamaktır.</w:t>
      </w:r>
    </w:p>
    <w:p w14:paraId="35D1E3D1" w14:textId="77777777" w:rsidR="001E4A7C" w:rsidRDefault="001E4A7C" w:rsidP="001E4A7C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Kapsam</w:t>
      </w:r>
    </w:p>
    <w:p w14:paraId="501D8E9C" w14:textId="77777777" w:rsidR="001E4A7C" w:rsidRDefault="001E4A7C" w:rsidP="001E4A7C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2</w:t>
      </w:r>
      <w:r>
        <w:rPr>
          <w:rFonts w:ascii="Times Roman" w:hAnsi="Times Roman"/>
        </w:rPr>
        <w:t xml:space="preserve"> – (1) Bu esaslar,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</w:rPr>
        <w:t xml:space="preserve">bünyesinde </w:t>
      </w:r>
      <w:proofErr w:type="spellStart"/>
      <w:r>
        <w:rPr>
          <w:rFonts w:ascii="Times Roman" w:hAnsi="Times Roman"/>
        </w:rPr>
        <w:t>yürütü</w:t>
      </w:r>
      <w:proofErr w:type="spellEnd"/>
      <w:r>
        <w:rPr>
          <w:rFonts w:ascii="Times Roman" w:hAnsi="Times Roman"/>
          <w:lang w:val="nl-NL"/>
        </w:rPr>
        <w:t>len t</w:t>
      </w:r>
      <w:proofErr w:type="spellStart"/>
      <w:r>
        <w:rPr>
          <w:rFonts w:ascii="Times Roman" w:hAnsi="Times Roman"/>
        </w:rPr>
        <w:t>üm</w:t>
      </w:r>
      <w:proofErr w:type="spellEnd"/>
      <w:r>
        <w:rPr>
          <w:rFonts w:ascii="Times Roman" w:hAnsi="Times Roman"/>
        </w:rPr>
        <w:t xml:space="preserve"> yüz yüze, uzaktan ve hibrit eğitimlerde geçerli olan sınav, 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>dev, proje, uygulama, katılım ve diğer akademik değerlendirme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ntemlerini</w:t>
      </w:r>
      <w:proofErr w:type="spellEnd"/>
      <w:r>
        <w:rPr>
          <w:rFonts w:ascii="Times Roman" w:hAnsi="Times Roman"/>
        </w:rPr>
        <w:t xml:space="preserve"> kapsar.</w:t>
      </w:r>
    </w:p>
    <w:p w14:paraId="18F4CDAB" w14:textId="77777777" w:rsidR="001E4A7C" w:rsidRDefault="001E4A7C" w:rsidP="001E4A7C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Dayanak</w:t>
      </w:r>
    </w:p>
    <w:p w14:paraId="0282C82E" w14:textId="77777777" w:rsidR="001E4A7C" w:rsidRDefault="001E4A7C" w:rsidP="001E4A7C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3</w:t>
      </w:r>
      <w:r>
        <w:rPr>
          <w:rFonts w:ascii="Times Roman" w:hAnsi="Times Roman"/>
        </w:rPr>
        <w:t xml:space="preserve"> – (1) Bu esaslar, aşağıdaki yasal mevzuata dayanılarak hazırlanmıştır:</w:t>
      </w:r>
    </w:p>
    <w:p w14:paraId="6E4642E2" w14:textId="77777777" w:rsidR="001E4A7C" w:rsidRDefault="001E4A7C" w:rsidP="006323AF">
      <w:pPr>
        <w:pStyle w:val="Saptanm"/>
        <w:numPr>
          <w:ilvl w:val="0"/>
          <w:numId w:val="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2547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Kanunu</w:t>
      </w:r>
      <w:r>
        <w:rPr>
          <w:rFonts w:ascii="Times Roman" w:hAnsi="Times Roman"/>
        </w:rPr>
        <w:t xml:space="preserve"> (Madde 5-h, Madde 12, Madde 42)</w:t>
      </w:r>
    </w:p>
    <w:p w14:paraId="1880BE75" w14:textId="77777777" w:rsidR="001E4A7C" w:rsidRDefault="001E4A7C" w:rsidP="006323AF">
      <w:pPr>
        <w:pStyle w:val="Saptanm"/>
        <w:numPr>
          <w:ilvl w:val="0"/>
          <w:numId w:val="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2809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Kurumları Teşkilatı Kanunu</w:t>
      </w:r>
      <w:r>
        <w:rPr>
          <w:rFonts w:ascii="Times Roman" w:hAnsi="Times Roman"/>
        </w:rPr>
        <w:t xml:space="preserve"> (Madde 4)</w:t>
      </w:r>
    </w:p>
    <w:p w14:paraId="1E175D8E" w14:textId="77777777" w:rsidR="001E4A7C" w:rsidRDefault="001E4A7C" w:rsidP="006323AF">
      <w:pPr>
        <w:pStyle w:val="Saptanm"/>
        <w:numPr>
          <w:ilvl w:val="0"/>
          <w:numId w:val="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2914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Personel Kanunu</w:t>
      </w:r>
      <w:r>
        <w:rPr>
          <w:rFonts w:ascii="Times Roman" w:hAnsi="Times Roman"/>
        </w:rPr>
        <w:t xml:space="preserve"> (Madde 7)</w:t>
      </w:r>
    </w:p>
    <w:p w14:paraId="016CDC45" w14:textId="77777777" w:rsidR="001E4A7C" w:rsidRDefault="001E4A7C" w:rsidP="006323AF">
      <w:pPr>
        <w:pStyle w:val="Saptanm"/>
        <w:numPr>
          <w:ilvl w:val="0"/>
          <w:numId w:val="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1739 Sayılı Milli Eğitim Temel Kanunu</w:t>
      </w:r>
      <w:r>
        <w:rPr>
          <w:rFonts w:ascii="Times Roman" w:hAnsi="Times Roman"/>
        </w:rPr>
        <w:t xml:space="preserve"> (Madde 38)</w:t>
      </w:r>
    </w:p>
    <w:p w14:paraId="484AE1B6" w14:textId="77777777" w:rsidR="001E4A7C" w:rsidRDefault="001E4A7C" w:rsidP="006323AF">
      <w:pPr>
        <w:pStyle w:val="Saptanm"/>
        <w:numPr>
          <w:ilvl w:val="0"/>
          <w:numId w:val="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6698 Sayılı Kişisel Verilerin Korunması Kanunu (KVKK)</w:t>
      </w:r>
      <w:r>
        <w:rPr>
          <w:rFonts w:ascii="Times Roman" w:hAnsi="Times Roman"/>
        </w:rPr>
        <w:t xml:space="preserve"> (Madde 4 ve 5)</w:t>
      </w:r>
    </w:p>
    <w:p w14:paraId="7BC1E81E" w14:textId="77777777" w:rsidR="001E4A7C" w:rsidRDefault="001E4A7C" w:rsidP="006323AF">
      <w:pPr>
        <w:pStyle w:val="Saptanm"/>
        <w:numPr>
          <w:ilvl w:val="0"/>
          <w:numId w:val="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5846 Sayılı Fikir ve Sanat Eserleri Kanunu</w:t>
      </w:r>
      <w:r>
        <w:rPr>
          <w:rFonts w:ascii="Times Roman" w:hAnsi="Times Roman"/>
        </w:rPr>
        <w:t xml:space="preserve"> (Madde 1/B, Madde 22-25)</w:t>
      </w:r>
    </w:p>
    <w:p w14:paraId="58F2CCDE" w14:textId="77777777" w:rsidR="001E4A7C" w:rsidRDefault="001E4A7C" w:rsidP="006323AF">
      <w:pPr>
        <w:pStyle w:val="Saptanm"/>
        <w:numPr>
          <w:ilvl w:val="0"/>
          <w:numId w:val="3"/>
        </w:numPr>
        <w:suppressAutoHyphens/>
        <w:spacing w:before="0" w:line="240" w:lineRule="auto"/>
        <w:rPr>
          <w:rFonts w:ascii="Times Roman" w:hAnsi="Times Roman" w:hint="eastAsia"/>
          <w:b/>
          <w:bCs/>
          <w:lang w:val="en-US"/>
        </w:rPr>
      </w:pP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Kalite Güvencesi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netmeliği</w:t>
      </w:r>
      <w:proofErr w:type="spellEnd"/>
      <w:r>
        <w:rPr>
          <w:rFonts w:ascii="Times Roman" w:hAnsi="Times Roman"/>
        </w:rPr>
        <w:t xml:space="preserve"> (Madde 6 ve Madde 10)</w:t>
      </w:r>
    </w:p>
    <w:p w14:paraId="75AA5828" w14:textId="77777777" w:rsidR="001E4A7C" w:rsidRDefault="001E4A7C" w:rsidP="006323AF">
      <w:pPr>
        <w:pStyle w:val="Saptanm"/>
        <w:numPr>
          <w:ilvl w:val="0"/>
          <w:numId w:val="3"/>
        </w:numPr>
        <w:suppressAutoHyphens/>
        <w:spacing w:before="0" w:line="240" w:lineRule="auto"/>
        <w:rPr>
          <w:rFonts w:ascii="Times Roman" w:hAnsi="Times Roman" w:hint="eastAsia"/>
          <w:b/>
          <w:bCs/>
          <w:lang w:val="en-US"/>
        </w:rPr>
      </w:pP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Kurulu Uzaktan Eğitim ve Hibrit Eğitim Esasları</w:t>
      </w:r>
      <w:r>
        <w:rPr>
          <w:rFonts w:ascii="Times Roman" w:hAnsi="Times Roman"/>
        </w:rPr>
        <w:t xml:space="preserve"> (Madde 7 ve Madde 9)</w:t>
      </w:r>
    </w:p>
    <w:p w14:paraId="2304EBDF" w14:textId="77777777" w:rsidR="001E4A7C" w:rsidRDefault="001E4A7C" w:rsidP="006323AF">
      <w:pPr>
        <w:pStyle w:val="Saptanm"/>
        <w:numPr>
          <w:ilvl w:val="0"/>
          <w:numId w:val="3"/>
        </w:numPr>
        <w:suppressAutoHyphens/>
        <w:spacing w:before="0" w:line="240" w:lineRule="auto"/>
        <w:rPr>
          <w:rFonts w:ascii="Times Roman" w:hAnsi="Times Roman" w:hint="eastAsia"/>
          <w:b/>
          <w:bCs/>
          <w:lang w:val="en-US"/>
        </w:rPr>
      </w:pP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Kurumları Disiplin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netmeliği</w:t>
      </w:r>
      <w:proofErr w:type="spellEnd"/>
      <w:r>
        <w:rPr>
          <w:rFonts w:ascii="Times Roman" w:hAnsi="Times Roman"/>
        </w:rPr>
        <w:t xml:space="preserve"> (Madde 5 ve Madde 11)</w:t>
      </w:r>
    </w:p>
    <w:p w14:paraId="0ED98EB9" w14:textId="77777777" w:rsidR="001E4A7C" w:rsidRDefault="001E4A7C" w:rsidP="006323AF">
      <w:pPr>
        <w:pStyle w:val="Saptanm"/>
        <w:numPr>
          <w:ilvl w:val="0"/>
          <w:numId w:val="3"/>
        </w:numPr>
        <w:suppressAutoHyphens/>
        <w:spacing w:before="0" w:line="240" w:lineRule="auto"/>
        <w:rPr>
          <w:rFonts w:ascii="Times Roman" w:hAnsi="Times Roman" w:hint="eastAsia"/>
          <w:b/>
          <w:bCs/>
          <w:lang w:val="it-IT"/>
        </w:rPr>
      </w:pPr>
      <w:r>
        <w:rPr>
          <w:rFonts w:ascii="Times Roman" w:hAnsi="Times Roman"/>
          <w:b/>
          <w:bCs/>
          <w:lang w:val="it-IT"/>
        </w:rPr>
        <w:t>Bologna S</w:t>
      </w:r>
      <w:proofErr w:type="spellStart"/>
      <w:r>
        <w:rPr>
          <w:rFonts w:ascii="Times Roman" w:hAnsi="Times Roman"/>
          <w:b/>
          <w:bCs/>
        </w:rPr>
        <w:t>üreci</w:t>
      </w:r>
      <w:proofErr w:type="spellEnd"/>
      <w:r>
        <w:rPr>
          <w:rFonts w:ascii="Times Roman" w:hAnsi="Times Roman"/>
          <w:b/>
          <w:bCs/>
        </w:rPr>
        <w:t xml:space="preserve"> ve Avrupa Yükseköğretim Alanı Standartları </w:t>
      </w:r>
      <w:r>
        <w:rPr>
          <w:rFonts w:ascii="Times Roman" w:hAnsi="Times Roman"/>
          <w:b/>
          <w:bCs/>
          <w:lang w:val="nl-NL"/>
        </w:rPr>
        <w:t>(ECTS, ESG Guidelines)</w:t>
      </w:r>
    </w:p>
    <w:p w14:paraId="4B451856" w14:textId="77777777" w:rsidR="001E4A7C" w:rsidRDefault="001E4A7C" w:rsidP="006323AF">
      <w:pPr>
        <w:pStyle w:val="Saptanm"/>
        <w:numPr>
          <w:ilvl w:val="0"/>
          <w:numId w:val="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ISO 21001:2018 Eğitim Y</w:t>
      </w:r>
      <w:r>
        <w:rPr>
          <w:rFonts w:ascii="Times Roman" w:hAnsi="Times Roman"/>
          <w:b/>
          <w:bCs/>
          <w:lang w:val="sv-SE"/>
        </w:rPr>
        <w:t>ö</w:t>
      </w:r>
      <w:r>
        <w:rPr>
          <w:rFonts w:ascii="Times Roman" w:hAnsi="Times Roman"/>
          <w:b/>
          <w:bCs/>
        </w:rPr>
        <w:t>netim Sistemi Standardı</w:t>
      </w:r>
    </w:p>
    <w:p w14:paraId="34C37FDF" w14:textId="77777777" w:rsidR="001E4A7C" w:rsidRDefault="001E4A7C" w:rsidP="001E4A7C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4B0D65AD" w14:textId="77777777" w:rsidR="001E4A7C" w:rsidRDefault="001E4A7C" w:rsidP="001E4A7C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2. ÖLÇ</w:t>
      </w:r>
      <w:r>
        <w:rPr>
          <w:rFonts w:ascii="Times Roman" w:hAnsi="Times Roman"/>
          <w:b/>
          <w:bCs/>
          <w:lang w:val="es-ES_tradnl"/>
        </w:rPr>
        <w:t>ME VE DE</w:t>
      </w:r>
      <w:r>
        <w:rPr>
          <w:rFonts w:ascii="Times Roman" w:hAnsi="Times Roman"/>
          <w:b/>
          <w:bCs/>
        </w:rPr>
        <w:t>Ğ</w:t>
      </w:r>
      <w:r>
        <w:rPr>
          <w:rFonts w:ascii="Times Roman" w:hAnsi="Times Roman"/>
          <w:b/>
          <w:bCs/>
          <w:lang w:val="de-DE"/>
        </w:rPr>
        <w:t>ERLEND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RME Y</w:t>
      </w:r>
      <w:r>
        <w:rPr>
          <w:rFonts w:ascii="Times Roman" w:hAnsi="Times Roman"/>
          <w:b/>
          <w:bCs/>
        </w:rPr>
        <w:t>Ö</w:t>
      </w:r>
      <w:r>
        <w:rPr>
          <w:rFonts w:ascii="Times Roman" w:hAnsi="Times Roman"/>
          <w:b/>
          <w:bCs/>
          <w:lang w:val="de-DE"/>
        </w:rPr>
        <w:t>NTEMLER</w:t>
      </w:r>
      <w:r>
        <w:rPr>
          <w:rFonts w:ascii="Times Roman" w:hAnsi="Times Roman"/>
          <w:b/>
          <w:bCs/>
        </w:rPr>
        <w:t>İ</w:t>
      </w:r>
    </w:p>
    <w:p w14:paraId="5C028B9E" w14:textId="77777777" w:rsidR="001E4A7C" w:rsidRDefault="001E4A7C" w:rsidP="001E4A7C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2.1. Genel Değerlendirme İlkeleri</w:t>
      </w:r>
    </w:p>
    <w:p w14:paraId="68B30A35" w14:textId="77777777" w:rsidR="001E4A7C" w:rsidRDefault="001E4A7C" w:rsidP="001E4A7C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lastRenderedPageBreak/>
        <w:t>MADDE 4</w:t>
      </w:r>
      <w:r>
        <w:rPr>
          <w:rFonts w:ascii="Times Roman" w:hAnsi="Times Roman"/>
        </w:rPr>
        <w:t xml:space="preserve"> – (1) Öğrencilerin akademik performansı aşağıdaki kriterlere g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  <w:lang w:val="fr-FR"/>
        </w:rPr>
        <w:t>re de</w:t>
      </w:r>
      <w:proofErr w:type="spellStart"/>
      <w:r>
        <w:rPr>
          <w:rFonts w:ascii="Times Roman" w:hAnsi="Times Roman"/>
        </w:rPr>
        <w:t>ğerlendirilir</w:t>
      </w:r>
      <w:proofErr w:type="spellEnd"/>
      <w:r>
        <w:rPr>
          <w:rFonts w:ascii="Times Roman" w:hAnsi="Times Roman"/>
        </w:rPr>
        <w:t>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a) </w:t>
      </w:r>
      <w:r>
        <w:rPr>
          <w:rFonts w:ascii="Times Roman" w:hAnsi="Times Roman"/>
          <w:b/>
          <w:bCs/>
        </w:rPr>
        <w:t>Objektiflik ve Şeffaflık</w:t>
      </w:r>
      <w:r>
        <w:rPr>
          <w:rFonts w:ascii="Times Roman" w:hAnsi="Times Roman"/>
          <w:lang w:val="de-DE"/>
        </w:rPr>
        <w:t>: De</w:t>
      </w:r>
      <w:proofErr w:type="spellStart"/>
      <w:r>
        <w:rPr>
          <w:rFonts w:ascii="Times Roman" w:hAnsi="Times Roman"/>
        </w:rPr>
        <w:t>ğerlendirme</w:t>
      </w:r>
      <w:proofErr w:type="spellEnd"/>
      <w:r>
        <w:rPr>
          <w:rFonts w:ascii="Times Roman" w:hAnsi="Times Roman"/>
        </w:rPr>
        <w:t xml:space="preserve"> kriterleri tüm öğrencilere açık ve anlaşılır şekilde duyurulacaktır.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b) </w:t>
      </w:r>
      <w:r>
        <w:rPr>
          <w:rFonts w:ascii="Times Roman" w:hAnsi="Times Roman"/>
          <w:b/>
          <w:bCs/>
        </w:rPr>
        <w:t>Akademik Dürüstlük</w:t>
      </w:r>
      <w:r>
        <w:rPr>
          <w:rFonts w:ascii="Times Roman" w:hAnsi="Times Roman"/>
          <w:lang w:val="de-DE"/>
        </w:rPr>
        <w:t>: De</w:t>
      </w:r>
      <w:proofErr w:type="spellStart"/>
      <w:r>
        <w:rPr>
          <w:rFonts w:ascii="Times Roman" w:hAnsi="Times Roman"/>
        </w:rPr>
        <w:t>ğerlendirmelerde</w:t>
      </w:r>
      <w:proofErr w:type="spellEnd"/>
      <w:r>
        <w:rPr>
          <w:rFonts w:ascii="Times Roman" w:hAnsi="Times Roman"/>
        </w:rPr>
        <w:t xml:space="preserve"> etik kurallara uyulması sağlanacaktır.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c) </w:t>
      </w:r>
      <w:r>
        <w:rPr>
          <w:rFonts w:ascii="Times Roman" w:hAnsi="Times Roman"/>
          <w:b/>
          <w:bCs/>
        </w:rPr>
        <w:t>Farklılaştırılmış Ölçme</w:t>
      </w:r>
      <w:r>
        <w:rPr>
          <w:rFonts w:ascii="Times Roman" w:hAnsi="Times Roman"/>
          <w:lang w:val="de-DE"/>
        </w:rPr>
        <w:t>: E</w:t>
      </w:r>
      <w:proofErr w:type="spellStart"/>
      <w:r>
        <w:rPr>
          <w:rFonts w:ascii="Times Roman" w:hAnsi="Times Roman"/>
        </w:rPr>
        <w:t>ğitim</w:t>
      </w:r>
      <w:proofErr w:type="spellEnd"/>
      <w:r>
        <w:rPr>
          <w:rFonts w:ascii="Times Roman" w:hAnsi="Times Roman"/>
        </w:rPr>
        <w:t xml:space="preserve"> türüne uygun farklı sınav ve değerlendirme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ntemleri</w:t>
      </w:r>
      <w:proofErr w:type="spellEnd"/>
      <w:r>
        <w:rPr>
          <w:rFonts w:ascii="Times Roman" w:hAnsi="Times Roman"/>
        </w:rPr>
        <w:t xml:space="preserve"> kullanılacaktır.</w:t>
      </w:r>
      <w:r>
        <w:rPr>
          <w:rFonts w:ascii="Times Roman" w:eastAsia="Times Roman" w:hAnsi="Times Roman" w:cs="Times Roman"/>
        </w:rPr>
        <w:br/>
        <w:t>ç</w:t>
      </w:r>
      <w:r>
        <w:rPr>
          <w:rFonts w:ascii="Times Roman" w:hAnsi="Times Roman"/>
        </w:rPr>
        <w:t xml:space="preserve">) </w:t>
      </w:r>
      <w:r>
        <w:rPr>
          <w:rFonts w:ascii="Times Roman" w:hAnsi="Times Roman"/>
          <w:b/>
          <w:bCs/>
        </w:rPr>
        <w:t>Ölç</w:t>
      </w:r>
      <w:proofErr w:type="spellStart"/>
      <w:r>
        <w:rPr>
          <w:rFonts w:ascii="Times Roman" w:hAnsi="Times Roman"/>
          <w:b/>
          <w:bCs/>
          <w:lang w:val="de-DE"/>
        </w:rPr>
        <w:t>me</w:t>
      </w:r>
      <w:proofErr w:type="spellEnd"/>
      <w:r>
        <w:rPr>
          <w:rFonts w:ascii="Times Roman" w:hAnsi="Times Roman"/>
          <w:b/>
          <w:bCs/>
          <w:lang w:val="de-DE"/>
        </w:rPr>
        <w:t xml:space="preserve"> G</w:t>
      </w:r>
      <w:proofErr w:type="spellStart"/>
      <w:r>
        <w:rPr>
          <w:rFonts w:ascii="Times Roman" w:hAnsi="Times Roman"/>
          <w:b/>
          <w:bCs/>
        </w:rPr>
        <w:t>üvenilirliği</w:t>
      </w:r>
      <w:proofErr w:type="spellEnd"/>
      <w:r>
        <w:rPr>
          <w:rFonts w:ascii="Times Roman" w:hAnsi="Times Roman"/>
        </w:rPr>
        <w:t>: Yapay zekâ destekli veya manuel değerlendirme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ntemlerinin</w:t>
      </w:r>
      <w:proofErr w:type="spellEnd"/>
      <w:r>
        <w:rPr>
          <w:rFonts w:ascii="Times Roman" w:hAnsi="Times Roman"/>
        </w:rPr>
        <w:t xml:space="preserve"> hata payları analiz edilecektir.</w:t>
      </w:r>
    </w:p>
    <w:p w14:paraId="379B7CFB" w14:textId="77777777" w:rsidR="001E4A7C" w:rsidRDefault="001E4A7C" w:rsidP="001E4A7C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2.2. Değerlendirme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ntemleri</w:t>
      </w:r>
      <w:proofErr w:type="spellEnd"/>
      <w:r>
        <w:rPr>
          <w:rFonts w:ascii="Times Roman" w:hAnsi="Times Roman"/>
          <w:b/>
          <w:bCs/>
        </w:rPr>
        <w:t xml:space="preserve"> ve Ağırlıkları</w:t>
      </w:r>
    </w:p>
    <w:p w14:paraId="631667F9" w14:textId="77777777" w:rsidR="001E4A7C" w:rsidRDefault="001E4A7C" w:rsidP="001E4A7C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5</w:t>
      </w:r>
      <w:r>
        <w:rPr>
          <w:rFonts w:ascii="Times Roman" w:hAnsi="Times Roman"/>
        </w:rPr>
        <w:t xml:space="preserve"> – (1) Öğrenci başarısı aşağıdaki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ntemlerle</w:t>
      </w:r>
      <w:proofErr w:type="spellEnd"/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lçülür</w:t>
      </w:r>
      <w:proofErr w:type="spellEnd"/>
      <w:r>
        <w:rPr>
          <w:rFonts w:ascii="Times Roman" w:hAnsi="Times Roman"/>
        </w:rPr>
        <w:t>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a) Sınavlar (%50-70 ağırlıkta olabilir)</w:t>
      </w:r>
    </w:p>
    <w:p w14:paraId="6D9F9D89" w14:textId="77777777" w:rsidR="001E4A7C" w:rsidRDefault="001E4A7C" w:rsidP="006323AF">
      <w:pPr>
        <w:pStyle w:val="Saptanm"/>
        <w:numPr>
          <w:ilvl w:val="0"/>
          <w:numId w:val="4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Çoktan seçmeli testler</w:t>
      </w:r>
    </w:p>
    <w:p w14:paraId="1F6B880F" w14:textId="77777777" w:rsidR="001E4A7C" w:rsidRDefault="001E4A7C" w:rsidP="006323AF">
      <w:pPr>
        <w:pStyle w:val="Saptanm"/>
        <w:numPr>
          <w:ilvl w:val="0"/>
          <w:numId w:val="4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Klasik yazılı sınavlar</w:t>
      </w:r>
    </w:p>
    <w:p w14:paraId="7B4F6184" w14:textId="77777777" w:rsidR="001E4A7C" w:rsidRDefault="001E4A7C" w:rsidP="006323AF">
      <w:pPr>
        <w:pStyle w:val="Saptanm"/>
        <w:numPr>
          <w:ilvl w:val="0"/>
          <w:numId w:val="4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Açık uçlu sorular ve kompozisyon sınavları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b) Ödev ve Projeler (%10-40 ağırlıkta olabilir)</w:t>
      </w:r>
    </w:p>
    <w:p w14:paraId="2F5CFC64" w14:textId="77777777" w:rsidR="001E4A7C" w:rsidRDefault="001E4A7C" w:rsidP="006323AF">
      <w:pPr>
        <w:pStyle w:val="Saptanm"/>
        <w:numPr>
          <w:ilvl w:val="0"/>
          <w:numId w:val="5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Araştırma raporları</w:t>
      </w:r>
    </w:p>
    <w:p w14:paraId="1D4B5056" w14:textId="77777777" w:rsidR="001E4A7C" w:rsidRDefault="001E4A7C" w:rsidP="006323AF">
      <w:pPr>
        <w:pStyle w:val="Saptanm"/>
        <w:numPr>
          <w:ilvl w:val="0"/>
          <w:numId w:val="5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Uygulamalı projeler</w:t>
      </w:r>
    </w:p>
    <w:p w14:paraId="6D55BC12" w14:textId="77777777" w:rsidR="001E4A7C" w:rsidRDefault="001E4A7C" w:rsidP="006323AF">
      <w:pPr>
        <w:pStyle w:val="Saptanm"/>
        <w:numPr>
          <w:ilvl w:val="0"/>
          <w:numId w:val="6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Sunumlar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c) Ders Katılımı ve Etkileşim (%10-30 ağırlıkta olabilir)</w:t>
      </w:r>
    </w:p>
    <w:p w14:paraId="0D1CEDA9" w14:textId="77777777" w:rsidR="001E4A7C" w:rsidRDefault="001E4A7C" w:rsidP="006323AF">
      <w:pPr>
        <w:pStyle w:val="Saptanm"/>
        <w:numPr>
          <w:ilvl w:val="0"/>
          <w:numId w:val="4"/>
        </w:numPr>
        <w:suppressAutoHyphens/>
        <w:spacing w:before="0" w:line="240" w:lineRule="auto"/>
        <w:rPr>
          <w:rFonts w:ascii="Times Roman" w:hAnsi="Times Roman" w:hint="eastAsia"/>
        </w:rPr>
      </w:pPr>
      <w:r>
        <w:rPr>
          <w:rFonts w:ascii="Times Roman" w:hAnsi="Times Roman"/>
        </w:rPr>
        <w:t>Çevrimiçi veya yüz yüze derslere aktif katılım</w:t>
      </w:r>
    </w:p>
    <w:p w14:paraId="29D62E42" w14:textId="77777777" w:rsidR="001E4A7C" w:rsidRDefault="001E4A7C" w:rsidP="006323AF">
      <w:pPr>
        <w:pStyle w:val="Saptanm"/>
        <w:numPr>
          <w:ilvl w:val="0"/>
          <w:numId w:val="4"/>
        </w:numPr>
        <w:suppressAutoHyphens/>
        <w:spacing w:before="0" w:line="240" w:lineRule="auto"/>
        <w:rPr>
          <w:rFonts w:ascii="Times Roman" w:hAnsi="Times Roman" w:hint="eastAsia"/>
          <w:lang w:val="fr-FR"/>
        </w:rPr>
      </w:pPr>
      <w:proofErr w:type="spellStart"/>
      <w:r>
        <w:rPr>
          <w:rFonts w:ascii="Times Roman" w:hAnsi="Times Roman"/>
          <w:lang w:val="fr-FR"/>
        </w:rPr>
        <w:t>Tart</w:t>
      </w:r>
      <w:r>
        <w:rPr>
          <w:rFonts w:ascii="Times Roman" w:hAnsi="Times Roman"/>
        </w:rPr>
        <w:t>ışma</w:t>
      </w:r>
      <w:proofErr w:type="spellEnd"/>
      <w:r>
        <w:rPr>
          <w:rFonts w:ascii="Times Roman" w:hAnsi="Times Roman"/>
        </w:rPr>
        <w:t xml:space="preserve"> panellerine katkı</w:t>
      </w:r>
    </w:p>
    <w:p w14:paraId="18B966DB" w14:textId="77777777" w:rsidR="001E4A7C" w:rsidRDefault="001E4A7C" w:rsidP="001E4A7C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1BABA0F9" w14:textId="77777777" w:rsidR="001E4A7C" w:rsidRDefault="001E4A7C" w:rsidP="001E4A7C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en-US"/>
        </w:rPr>
        <w:t>3. NOT S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STEM</w:t>
      </w:r>
      <w:r>
        <w:rPr>
          <w:rFonts w:ascii="Times Roman" w:hAnsi="Times Roman"/>
          <w:b/>
          <w:bCs/>
        </w:rPr>
        <w:t>İ VE BAŞ</w:t>
      </w:r>
      <w:r>
        <w:rPr>
          <w:rFonts w:ascii="Times Roman" w:hAnsi="Times Roman"/>
          <w:b/>
          <w:bCs/>
          <w:lang w:val="it-IT"/>
        </w:rPr>
        <w:t>ARI KR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TERLER</w:t>
      </w:r>
      <w:r>
        <w:rPr>
          <w:rFonts w:ascii="Times Roman" w:hAnsi="Times Roman"/>
          <w:b/>
          <w:bCs/>
        </w:rPr>
        <w:t>İ</w:t>
      </w:r>
    </w:p>
    <w:p w14:paraId="224B39E4" w14:textId="77777777" w:rsidR="001E4A7C" w:rsidRDefault="001E4A7C" w:rsidP="001E4A7C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3.1. Başarı Kriterleri ve Geçme Notları</w:t>
      </w:r>
    </w:p>
    <w:p w14:paraId="3AF8939B" w14:textId="637ECFDF" w:rsidR="001E4A7C" w:rsidRDefault="001E4A7C" w:rsidP="001E4A7C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6</w:t>
      </w:r>
      <w:r>
        <w:rPr>
          <w:rFonts w:ascii="Times Roman" w:hAnsi="Times Roman"/>
        </w:rPr>
        <w:t xml:space="preserve"> – (1) Merkez bünyesindeki eğitim programlarında uygulanacak başarı kriterleri aşağıdaki gibidir: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a) Derslerden başarılı sayılmak için en az 70/100 alınması gerekmektedir.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Öğrencilerin final sınavı varsa final sınavından en az 60/100 alması zorunludur.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c) Ödev ve projelerin değerlendirilmesi akademik standartlara uygun olarak yapılacaktır.</w:t>
      </w:r>
    </w:p>
    <w:p w14:paraId="6D43687D" w14:textId="77777777" w:rsidR="001E4A7C" w:rsidRDefault="001E4A7C" w:rsidP="001E4A7C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3.2. Sınav Sonuçlarının Açıklanması</w:t>
      </w:r>
    </w:p>
    <w:p w14:paraId="4E0C72AE" w14:textId="77777777" w:rsidR="001E4A7C" w:rsidRDefault="001E4A7C" w:rsidP="001E4A7C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7</w:t>
      </w:r>
      <w:r>
        <w:rPr>
          <w:rFonts w:ascii="Times Roman" w:hAnsi="Times Roman"/>
        </w:rPr>
        <w:t xml:space="preserve"> – (1) Öğrenci sınav sonuçları, değerlendirme tamamlandıktan sonra en geç 15 iş günü içinde açıklanır.</w:t>
      </w:r>
    </w:p>
    <w:p w14:paraId="4E984D02" w14:textId="77777777" w:rsidR="001E4A7C" w:rsidRDefault="001E4A7C" w:rsidP="001E4A7C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43CF30B9" w14:textId="77777777" w:rsidR="001E4A7C" w:rsidRDefault="001E4A7C" w:rsidP="001E4A7C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 AKADEMİK D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STL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  <w:lang w:val="nl-NL"/>
        </w:rPr>
        <w:t xml:space="preserve">K VE </w:t>
      </w:r>
      <w:r>
        <w:rPr>
          <w:rFonts w:ascii="Times Roman" w:hAnsi="Times Roman"/>
          <w:b/>
          <w:bCs/>
        </w:rPr>
        <w:t>İTİ</w:t>
      </w:r>
      <w:r>
        <w:rPr>
          <w:rFonts w:ascii="Times Roman" w:hAnsi="Times Roman"/>
          <w:b/>
          <w:bCs/>
          <w:lang w:val="de-DE"/>
        </w:rPr>
        <w:t>RAZ MEKAN</w:t>
      </w:r>
      <w:r>
        <w:rPr>
          <w:rFonts w:ascii="Times Roman" w:hAnsi="Times Roman"/>
          <w:b/>
          <w:bCs/>
        </w:rPr>
        <w:t>İZMALARI</w:t>
      </w:r>
    </w:p>
    <w:p w14:paraId="7E8D11BA" w14:textId="77777777" w:rsidR="001E4A7C" w:rsidRDefault="001E4A7C" w:rsidP="001E4A7C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lastRenderedPageBreak/>
        <w:t>4.1. Akademik Dürüstlük Kuralları</w:t>
      </w:r>
    </w:p>
    <w:p w14:paraId="04EE1BB0" w14:textId="77777777" w:rsidR="001E4A7C" w:rsidRDefault="001E4A7C" w:rsidP="001E4A7C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8</w:t>
      </w:r>
      <w:r>
        <w:rPr>
          <w:rFonts w:ascii="Times Roman" w:hAnsi="Times Roman"/>
        </w:rPr>
        <w:t xml:space="preserve"> – (1) Öğrenciler, akademik etik ilkelerine uymakla yükümlüdür. Akademik etik ihlalleri şunlardır: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a) Kopya çekmek ve intihal yapmak.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Başkası adına sınava girmek.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c) Sınav sistemlerini manipüle etmek.</w:t>
      </w:r>
    </w:p>
    <w:p w14:paraId="3DA8DFDE" w14:textId="77777777" w:rsidR="001E4A7C" w:rsidRDefault="001E4A7C" w:rsidP="001E4A7C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4.2. Notlara İtiraz </w:t>
      </w:r>
      <w:proofErr w:type="spellStart"/>
      <w:r>
        <w:rPr>
          <w:rFonts w:ascii="Times Roman" w:hAnsi="Times Roman"/>
          <w:b/>
          <w:bCs/>
        </w:rPr>
        <w:t>Sü</w:t>
      </w:r>
      <w:r>
        <w:rPr>
          <w:rFonts w:ascii="Times Roman" w:hAnsi="Times Roman"/>
          <w:b/>
          <w:bCs/>
          <w:lang w:val="es-ES_tradnl"/>
        </w:rPr>
        <w:t>reci</w:t>
      </w:r>
      <w:proofErr w:type="spellEnd"/>
    </w:p>
    <w:p w14:paraId="12A11294" w14:textId="77777777" w:rsidR="001E4A7C" w:rsidRDefault="001E4A7C" w:rsidP="001E4A7C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9</w:t>
      </w:r>
      <w:r>
        <w:rPr>
          <w:rFonts w:ascii="Times Roman" w:hAnsi="Times Roman"/>
        </w:rPr>
        <w:t xml:space="preserve"> – (1) Öğrenciler sınav sonuçlarına aşağıdaki süreçleri takip ederek itiraz edebilir: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a) Sınav sonucunun ilan edilmesini takip eden 5 iş günü içinde yazılı başvuru yapılır.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İtirazlar, Eğitim Komisyonu tarafından en geç 10 iş günü içinde değerlendirilerek sonuca bağlanır.</w:t>
      </w:r>
    </w:p>
    <w:p w14:paraId="485283D1" w14:textId="77777777" w:rsidR="001E4A7C" w:rsidRDefault="001E4A7C" w:rsidP="001E4A7C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2097D0C7" w14:textId="77777777" w:rsidR="001E4A7C" w:rsidRDefault="001E4A7C" w:rsidP="001E4A7C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5. YAPTIRIMLAR VE DİSİPLİ</w:t>
      </w:r>
      <w:r>
        <w:rPr>
          <w:rFonts w:ascii="Times Roman" w:hAnsi="Times Roman"/>
          <w:b/>
          <w:bCs/>
          <w:lang w:val="de-DE"/>
        </w:rPr>
        <w:t>N SÜ</w:t>
      </w:r>
      <w:r>
        <w:rPr>
          <w:rFonts w:ascii="Times Roman" w:hAnsi="Times Roman"/>
          <w:b/>
          <w:bCs/>
        </w:rPr>
        <w:t>REÇ</w:t>
      </w:r>
      <w:r>
        <w:rPr>
          <w:rFonts w:ascii="Times Roman" w:hAnsi="Times Roman"/>
          <w:b/>
          <w:bCs/>
          <w:lang w:val="de-DE"/>
        </w:rPr>
        <w:t>LER</w:t>
      </w:r>
      <w:r>
        <w:rPr>
          <w:rFonts w:ascii="Times Roman" w:hAnsi="Times Roman"/>
          <w:b/>
          <w:bCs/>
        </w:rPr>
        <w:t>İ</w:t>
      </w:r>
    </w:p>
    <w:p w14:paraId="7B3132B0" w14:textId="77777777" w:rsidR="001E4A7C" w:rsidRDefault="001E4A7C" w:rsidP="001E4A7C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en-US"/>
        </w:rPr>
        <w:t xml:space="preserve">5.1. Not </w:t>
      </w:r>
      <w:r>
        <w:rPr>
          <w:rFonts w:ascii="Times Roman" w:hAnsi="Times Roman"/>
          <w:b/>
          <w:bCs/>
        </w:rPr>
        <w:t>İptali ve Akademik Cezalar</w:t>
      </w:r>
    </w:p>
    <w:p w14:paraId="29728652" w14:textId="77777777" w:rsidR="001E4A7C" w:rsidRDefault="001E4A7C" w:rsidP="001E4A7C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MADDE 10</w:t>
      </w:r>
      <w:r>
        <w:rPr>
          <w:rFonts w:ascii="Times Roman" w:hAnsi="Times Roman"/>
        </w:rPr>
        <w:t xml:space="preserve"> – (1) Akademik etik ihlali tespit edilmesi halinde, ilgili öğrenci hakkında aşağıdaki yaptırımlar uygulanabilir: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a) </w:t>
      </w:r>
      <w:r>
        <w:rPr>
          <w:rFonts w:ascii="Times Roman" w:hAnsi="Times Roman"/>
          <w:b/>
          <w:bCs/>
        </w:rPr>
        <w:t>Not iptali</w:t>
      </w:r>
      <w:r>
        <w:rPr>
          <w:rFonts w:ascii="Times Roman" w:hAnsi="Times Roman"/>
        </w:rPr>
        <w:t xml:space="preserve">: Akademik suistimal tespit edilirse, öğrenci sınav veya 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>devden sıfır alır.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b) </w:t>
      </w:r>
      <w:r>
        <w:rPr>
          <w:rFonts w:ascii="Times Roman" w:hAnsi="Times Roman"/>
          <w:b/>
          <w:bCs/>
        </w:rPr>
        <w:t>Disiplin soruşturması</w:t>
      </w:r>
      <w:r>
        <w:rPr>
          <w:rFonts w:ascii="Times Roman" w:hAnsi="Times Roman"/>
        </w:rPr>
        <w:t>: Ciddi ihlallerde öğrenciye akademik disiplin cezası uygulanır.</w:t>
      </w:r>
    </w:p>
    <w:p w14:paraId="2997BF59" w14:textId="77777777" w:rsidR="001E4A7C" w:rsidRDefault="001E4A7C" w:rsidP="001E4A7C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3D947EB7" w14:textId="77777777" w:rsidR="001E4A7C" w:rsidRDefault="001E4A7C" w:rsidP="001E4A7C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6.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RL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  <w:lang w:val="nl-NL"/>
        </w:rPr>
        <w:t>K VE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TME</w:t>
      </w:r>
    </w:p>
    <w:p w14:paraId="04CE13F7" w14:textId="77777777" w:rsidR="001E4A7C" w:rsidRDefault="001E4A7C" w:rsidP="001E4A7C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6.1. Yürürlük</w:t>
      </w:r>
    </w:p>
    <w:p w14:paraId="70E0AA44" w14:textId="6E88B674" w:rsidR="001E4A7C" w:rsidRDefault="001E4A7C" w:rsidP="001E4A7C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MADDE 11</w:t>
      </w:r>
      <w:r>
        <w:rPr>
          <w:rFonts w:ascii="Times Roman" w:hAnsi="Times Roman"/>
        </w:rPr>
        <w:t xml:space="preserve"> – (1) Bu usul ve esaslar,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Senatosu tarafından onaylandığı tarihte yürürlüğe girer.</w:t>
      </w:r>
    </w:p>
    <w:p w14:paraId="75F0F41A" w14:textId="77777777" w:rsidR="001E4A7C" w:rsidRDefault="001E4A7C" w:rsidP="001E4A7C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6.2. Yürütme</w:t>
      </w:r>
    </w:p>
    <w:p w14:paraId="37D17DF6" w14:textId="583181B1" w:rsidR="001E4A7C" w:rsidRDefault="001E4A7C" w:rsidP="001E4A7C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12</w:t>
      </w:r>
      <w:r>
        <w:rPr>
          <w:rFonts w:ascii="Times Roman" w:hAnsi="Times Roman"/>
        </w:rPr>
        <w:t xml:space="preserve"> – (1) Bu esasları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Müdürü yürütür.</w:t>
      </w:r>
    </w:p>
    <w:p w14:paraId="2953D62A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104BC6C7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5E3B4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497F" w14:textId="77777777" w:rsidR="00240916" w:rsidRDefault="00240916" w:rsidP="003A6F6D">
      <w:r>
        <w:separator/>
      </w:r>
    </w:p>
  </w:endnote>
  <w:endnote w:type="continuationSeparator" w:id="0">
    <w:p w14:paraId="54553A8F" w14:textId="77777777" w:rsidR="00240916" w:rsidRDefault="0024091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6105CE1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716B40">
            <w:t xml:space="preserve">Uygulama ve Araştırma </w:t>
          </w:r>
          <w:r>
            <w:t>Merkezi Müdür</w:t>
          </w:r>
          <w:r w:rsidR="00716B40">
            <w:t>lüğü</w:t>
          </w:r>
        </w:p>
      </w:tc>
      <w:tc>
        <w:tcPr>
          <w:tcW w:w="3717" w:type="dxa"/>
          <w:vAlign w:val="center"/>
        </w:tcPr>
        <w:p w14:paraId="1146F847" w14:textId="174C57EC" w:rsidR="00FA108B" w:rsidRPr="00514ECE" w:rsidRDefault="005E3B4D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A623" w14:textId="77777777" w:rsidR="00240916" w:rsidRDefault="00240916" w:rsidP="003A6F6D">
      <w:r>
        <w:separator/>
      </w:r>
    </w:p>
  </w:footnote>
  <w:footnote w:type="continuationSeparator" w:id="0">
    <w:p w14:paraId="2807BD81" w14:textId="77777777" w:rsidR="00240916" w:rsidRDefault="0024091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3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7FC66003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7D9FD768" w:rsidR="00FC25B7" w:rsidRPr="003A6F6D" w:rsidRDefault="00C448F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ÖĞRENCİ </w:t>
          </w:r>
          <w:r w:rsidR="001E4A7C">
            <w:rPr>
              <w:b/>
              <w:bCs/>
            </w:rPr>
            <w:t>DEĞERLENDİRME VE ÖLÇME USULLERİ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DC847F3" w:rsidR="00384F51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1E4A7C">
            <w:rPr>
              <w:sz w:val="20"/>
              <w:szCs w:val="20"/>
            </w:rPr>
            <w:t>EVU</w:t>
          </w:r>
          <w:r w:rsidR="00FC25B7" w:rsidRPr="00FC25B7">
            <w:rPr>
              <w:sz w:val="20"/>
              <w:szCs w:val="20"/>
            </w:rPr>
            <w:t>.00</w:t>
          </w:r>
          <w:r w:rsidR="001E4A7C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CB6EA89" w:rsidR="00384F51" w:rsidRPr="00FC25B7" w:rsidRDefault="005E3B4D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6FD369B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6323AF">
            <w:rPr>
              <w:sz w:val="20"/>
              <w:szCs w:val="20"/>
            </w:rPr>
            <w:t>3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47005"/>
    <w:multiLevelType w:val="hybridMultilevel"/>
    <w:tmpl w:val="93E6624C"/>
    <w:styleLink w:val="Maddeareti"/>
    <w:lvl w:ilvl="0" w:tplc="81D2BE5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6397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1233E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207D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28D97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630C65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6CE58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7A1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3207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7DA16453"/>
    <w:multiLevelType w:val="hybridMultilevel"/>
    <w:tmpl w:val="93E6624C"/>
    <w:numStyleLink w:val="Maddeareti"/>
  </w:abstractNum>
  <w:num w:numId="1" w16cid:durableId="379325723">
    <w:abstractNumId w:val="0"/>
  </w:num>
  <w:num w:numId="2" w16cid:durableId="2126263220">
    <w:abstractNumId w:val="1"/>
  </w:num>
  <w:num w:numId="3" w16cid:durableId="254481342">
    <w:abstractNumId w:val="2"/>
  </w:num>
  <w:num w:numId="4" w16cid:durableId="300773167">
    <w:abstractNumId w:val="2"/>
    <w:lvlOverride w:ilvl="0">
      <w:lvl w:ilvl="0" w:tplc="F1D2CDE6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E2CDC4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8325DD6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364A222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E2CDDE8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A9884A00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768C3C46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C56C5796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F04AA66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 w16cid:durableId="1014301129">
    <w:abstractNumId w:val="2"/>
    <w:lvlOverride w:ilvl="0">
      <w:lvl w:ilvl="0" w:tplc="F1D2CDE6">
        <w:start w:val="1"/>
        <w:numFmt w:val="bullet"/>
        <w:lvlText w:val="•"/>
        <w:lvlJc w:val="left"/>
        <w:pPr>
          <w:ind w:left="787" w:hanging="56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E2CDC4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8325DD6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364A222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E2CDDE8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A9884A00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768C3C46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C56C5796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F04AA66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 w16cid:durableId="648747765">
    <w:abstractNumId w:val="2"/>
    <w:lvlOverride w:ilvl="0">
      <w:lvl w:ilvl="0" w:tplc="F1D2CDE6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E2CDC4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88325DD6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364A222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E2CDDE8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A9884A00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768C3C46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C56C5796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F04AA66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24059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75AA"/>
    <w:rsid w:val="00180C72"/>
    <w:rsid w:val="00182204"/>
    <w:rsid w:val="001A2010"/>
    <w:rsid w:val="001B7AB7"/>
    <w:rsid w:val="001D4C1F"/>
    <w:rsid w:val="001E3864"/>
    <w:rsid w:val="001E4A7C"/>
    <w:rsid w:val="001F2107"/>
    <w:rsid w:val="00203B7C"/>
    <w:rsid w:val="00225877"/>
    <w:rsid w:val="00235C6E"/>
    <w:rsid w:val="00235F39"/>
    <w:rsid w:val="00240916"/>
    <w:rsid w:val="00267DE1"/>
    <w:rsid w:val="0027275A"/>
    <w:rsid w:val="00275E4B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C6CCF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727A"/>
    <w:rsid w:val="00362EA5"/>
    <w:rsid w:val="00367BB7"/>
    <w:rsid w:val="00367CE1"/>
    <w:rsid w:val="00374816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5B8F"/>
    <w:rsid w:val="003D4DCE"/>
    <w:rsid w:val="003D5E3A"/>
    <w:rsid w:val="003E3518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12E0"/>
    <w:rsid w:val="00495A30"/>
    <w:rsid w:val="004A2708"/>
    <w:rsid w:val="004B5A33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A7936"/>
    <w:rsid w:val="005B2092"/>
    <w:rsid w:val="005D1DA7"/>
    <w:rsid w:val="005E1576"/>
    <w:rsid w:val="005E211D"/>
    <w:rsid w:val="005E3B4D"/>
    <w:rsid w:val="006010AA"/>
    <w:rsid w:val="00601137"/>
    <w:rsid w:val="0060493A"/>
    <w:rsid w:val="0062414F"/>
    <w:rsid w:val="006323A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16B40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7357"/>
    <w:rsid w:val="008F6B77"/>
    <w:rsid w:val="00900870"/>
    <w:rsid w:val="009149E0"/>
    <w:rsid w:val="00917366"/>
    <w:rsid w:val="009237F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4651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580A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377B"/>
    <w:rsid w:val="00BE43EA"/>
    <w:rsid w:val="00C04173"/>
    <w:rsid w:val="00C049A1"/>
    <w:rsid w:val="00C1057C"/>
    <w:rsid w:val="00C10B70"/>
    <w:rsid w:val="00C13645"/>
    <w:rsid w:val="00C26FA8"/>
    <w:rsid w:val="00C35AEC"/>
    <w:rsid w:val="00C448F7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CE675C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5ECF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9598B"/>
    <w:rsid w:val="00EB18A1"/>
    <w:rsid w:val="00EC013C"/>
    <w:rsid w:val="00ED16E0"/>
    <w:rsid w:val="00ED31CB"/>
    <w:rsid w:val="00ED3455"/>
    <w:rsid w:val="00EE506F"/>
    <w:rsid w:val="00EF1D5C"/>
    <w:rsid w:val="00EF4BC3"/>
    <w:rsid w:val="00F14CC4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DD5EC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cp:lastPrinted>2025-04-08T23:39:00Z</cp:lastPrinted>
  <dcterms:created xsi:type="dcterms:W3CDTF">2025-05-21T10:02:00Z</dcterms:created>
  <dcterms:modified xsi:type="dcterms:W3CDTF">2025-07-02T11:47:00Z</dcterms:modified>
</cp:coreProperties>
</file>