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71D1B90F" w:rsidR="00006914" w:rsidRDefault="00DC7966" w:rsidP="00A41EC4">
            <w:r>
              <w:t>Sürekli Eğitim Uygulama ve Araştırma Merkezi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39B774C2" w:rsidR="00006914" w:rsidRDefault="00DC7966" w:rsidP="00A41EC4">
            <w:r>
              <w:t xml:space="preserve">Sürekli Eğitim Uygulama ve Araştırma Merkezi </w:t>
            </w:r>
            <w:r w:rsidR="00081222">
              <w:t>Koordinatörü</w:t>
            </w:r>
          </w:p>
        </w:tc>
      </w:tr>
      <w:tr w:rsidR="00E67ABD" w14:paraId="7E7A3028" w14:textId="77777777" w:rsidTr="00E67ABD">
        <w:tc>
          <w:tcPr>
            <w:tcW w:w="2552" w:type="dxa"/>
          </w:tcPr>
          <w:p w14:paraId="459E2BFB" w14:textId="716EBB0A" w:rsidR="00E67ABD" w:rsidRDefault="00E67ABD" w:rsidP="00E67AB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388C3C86" w:rsidR="00E67ABD" w:rsidRDefault="00E67ABD" w:rsidP="00E67ABD">
            <w:pPr>
              <w:jc w:val="left"/>
            </w:pPr>
            <w:r>
              <w:t>Sürekli Eğitim Uygulama ve Araştırma Merkezi Müdürü</w:t>
            </w:r>
          </w:p>
        </w:tc>
      </w:tr>
      <w:tr w:rsidR="00E67ABD" w14:paraId="631DD9C1" w14:textId="77777777" w:rsidTr="00006914">
        <w:tc>
          <w:tcPr>
            <w:tcW w:w="2552" w:type="dxa"/>
          </w:tcPr>
          <w:p w14:paraId="186E5264" w14:textId="1F2DE89E" w:rsidR="00E67ABD" w:rsidRDefault="00E67ABD" w:rsidP="00E67AB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09D868C1" w:rsidR="00E67ABD" w:rsidRDefault="00E67ABD" w:rsidP="00E67ABD">
            <w:pPr>
              <w:jc w:val="left"/>
            </w:pPr>
            <w:r>
              <w:t xml:space="preserve">- 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9923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923"/>
      </w:tblGrid>
      <w:tr w:rsidR="00AC0C53" w14:paraId="3078059C" w14:textId="77777777" w:rsidTr="00682AD7">
        <w:tc>
          <w:tcPr>
            <w:tcW w:w="9923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82AD7">
        <w:tc>
          <w:tcPr>
            <w:tcW w:w="9923" w:type="dxa"/>
          </w:tcPr>
          <w:p w14:paraId="3D370DBC" w14:textId="2C5C5BF3" w:rsidR="00AC0C53" w:rsidRPr="00AC0C53" w:rsidRDefault="000D4CF7" w:rsidP="00AC0C53">
            <w:r>
              <w:t>Sürekli Eğitim Uygulama ve Araştırma Merkezi</w:t>
            </w:r>
            <w:r w:rsidR="00AC0C53" w:rsidRPr="00AC0C53">
              <w:t xml:space="preserve"> bünyesinde yürütülen tüm iş ve faaliyetlerin, mevzuata uygun olarak yürütülmesi amacıyla gerekli çalışmaları yapma,</w:t>
            </w:r>
            <w:r w:rsidR="00AC0C53">
              <w:t xml:space="preserve"> </w:t>
            </w:r>
            <w:r w:rsidR="00AC0C53" w:rsidRPr="00AC0C53">
              <w:t>planlama,</w:t>
            </w:r>
            <w:r w:rsidR="00AC0C53">
              <w:t xml:space="preserve"> </w:t>
            </w:r>
            <w:r w:rsidR="00AC0C53" w:rsidRPr="00AC0C53">
              <w:t>yönlendirme, koordine etme ve denetleme görevlerin</w:t>
            </w:r>
            <w:r w:rsidR="00C039C5">
              <w:t>i</w:t>
            </w:r>
            <w:r w:rsidR="00081222">
              <w:t xml:space="preserve"> </w:t>
            </w:r>
            <w:r w:rsidR="00C039C5">
              <w:t xml:space="preserve">organize ederek, </w:t>
            </w:r>
            <w:r w:rsidR="00081222">
              <w:t xml:space="preserve">koordinatörlük desteği sunar. </w:t>
            </w:r>
          </w:p>
        </w:tc>
      </w:tr>
    </w:tbl>
    <w:p w14:paraId="457DF0D1" w14:textId="77777777" w:rsidR="00AC0C53" w:rsidRDefault="00AC0C53" w:rsidP="00682AD7">
      <w:pPr>
        <w:spacing w:after="0"/>
      </w:pPr>
    </w:p>
    <w:tbl>
      <w:tblPr>
        <w:tblStyle w:val="TabloKlavuzu"/>
        <w:tblW w:w="9923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923"/>
      </w:tblGrid>
      <w:tr w:rsidR="00AC0C53" w14:paraId="6F63138C" w14:textId="77777777" w:rsidTr="00682AD7">
        <w:tc>
          <w:tcPr>
            <w:tcW w:w="9923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CC645F" w14:paraId="0319ED38" w14:textId="77777777" w:rsidTr="00682AD7">
        <w:tc>
          <w:tcPr>
            <w:tcW w:w="9923" w:type="dxa"/>
          </w:tcPr>
          <w:p w14:paraId="5B7DC5CB" w14:textId="6CCBD754" w:rsidR="00CC645F" w:rsidRDefault="00CC645F" w:rsidP="00CC645F">
            <w:pPr>
              <w:pStyle w:val="ListeParagraf"/>
              <w:numPr>
                <w:ilvl w:val="0"/>
                <w:numId w:val="62"/>
              </w:numPr>
            </w:pPr>
            <w:r w:rsidRPr="00CC645F">
              <w:t>2547 Sayılı YÖK Kanunu</w:t>
            </w:r>
          </w:p>
        </w:tc>
      </w:tr>
      <w:tr w:rsidR="00AC0C53" w14:paraId="43FC854A" w14:textId="77777777" w:rsidTr="00682AD7">
        <w:tc>
          <w:tcPr>
            <w:tcW w:w="9923" w:type="dxa"/>
          </w:tcPr>
          <w:p w14:paraId="46F1C417" w14:textId="392C5760" w:rsidR="000D4CF7" w:rsidRPr="00AC0C53" w:rsidRDefault="00AC0C53" w:rsidP="000D4CF7">
            <w:pPr>
              <w:pStyle w:val="ListeParagraf"/>
              <w:numPr>
                <w:ilvl w:val="0"/>
                <w:numId w:val="62"/>
              </w:numPr>
            </w:pPr>
            <w:r>
              <w:t>Antalya Belek Üniversitesi Kalite Koordinatörlüğü Yöne</w:t>
            </w:r>
            <w:r w:rsidR="000D4CF7">
              <w:t>tmeliği ve Yönergesi</w:t>
            </w:r>
          </w:p>
        </w:tc>
      </w:tr>
    </w:tbl>
    <w:p w14:paraId="49D0C19D" w14:textId="77777777" w:rsidR="00AC0C53" w:rsidRDefault="00AC0C53" w:rsidP="00682AD7">
      <w:pPr>
        <w:spacing w:after="0"/>
      </w:pPr>
    </w:p>
    <w:tbl>
      <w:tblPr>
        <w:tblStyle w:val="TabloKlavuzu"/>
        <w:tblW w:w="0" w:type="auto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918"/>
      </w:tblGrid>
      <w:tr w:rsidR="00AC0C53" w14:paraId="0D66A41E" w14:textId="77777777" w:rsidTr="00682AD7">
        <w:trPr>
          <w:cantSplit/>
          <w:trHeight w:val="396"/>
        </w:trPr>
        <w:tc>
          <w:tcPr>
            <w:tcW w:w="9918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682AD7">
        <w:trPr>
          <w:cantSplit/>
          <w:trHeight w:val="549"/>
        </w:trPr>
        <w:tc>
          <w:tcPr>
            <w:tcW w:w="9918" w:type="dxa"/>
          </w:tcPr>
          <w:p w14:paraId="35B2BB31" w14:textId="4DA8201E" w:rsidR="00AC0C53" w:rsidRPr="00AC0C53" w:rsidRDefault="0008122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8122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Merkezin eğitim programlarının uygulanmasını koordine etmek ve yürütülmesini sağlamak.</w:t>
            </w:r>
          </w:p>
        </w:tc>
      </w:tr>
      <w:tr w:rsidR="00AC0C53" w14:paraId="6E99B7AC" w14:textId="77777777" w:rsidTr="00682AD7">
        <w:trPr>
          <w:cantSplit/>
          <w:trHeight w:val="292"/>
        </w:trPr>
        <w:tc>
          <w:tcPr>
            <w:tcW w:w="9918" w:type="dxa"/>
          </w:tcPr>
          <w:p w14:paraId="75162BC2" w14:textId="580C167B" w:rsidR="00AC0C53" w:rsidRPr="00AC0C53" w:rsidRDefault="0008122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8122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Eğitim içeriklerinin hazırlanması, eğitici görevlendirmeleri ve ders planlamalarının yapılmasını organize etmek</w:t>
            </w:r>
          </w:p>
        </w:tc>
      </w:tr>
      <w:tr w:rsidR="00AC0C53" w14:paraId="134A9C6C" w14:textId="77777777" w:rsidTr="00682AD7">
        <w:trPr>
          <w:cantSplit/>
          <w:trHeight w:val="292"/>
        </w:trPr>
        <w:tc>
          <w:tcPr>
            <w:tcW w:w="9918" w:type="dxa"/>
          </w:tcPr>
          <w:p w14:paraId="6C625458" w14:textId="3B2AFAE8" w:rsidR="00AC0C53" w:rsidRPr="00AC0C53" w:rsidRDefault="0008122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8122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Eğitim süreçlerine ilişkin kayıt, takip ve sertifikasyon işlemlerini yürütmek.</w:t>
            </w:r>
          </w:p>
        </w:tc>
      </w:tr>
      <w:tr w:rsidR="00AC0C53" w14:paraId="5F4B0E1C" w14:textId="77777777" w:rsidTr="00682AD7">
        <w:trPr>
          <w:cantSplit/>
          <w:trHeight w:val="567"/>
        </w:trPr>
        <w:tc>
          <w:tcPr>
            <w:tcW w:w="9918" w:type="dxa"/>
          </w:tcPr>
          <w:p w14:paraId="1F2165CC" w14:textId="07E79D70" w:rsidR="00AC0C53" w:rsidRPr="00AC0C53" w:rsidRDefault="0008122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8122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Eğitimlerde kullanılacak materyallerin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08122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(geleneksel ve yapay zekâ destekli) zamanında temin edilmesini ve uygulanmasını sağlamak.</w:t>
            </w:r>
          </w:p>
        </w:tc>
      </w:tr>
      <w:tr w:rsidR="00AC0C53" w14:paraId="2D421D67" w14:textId="77777777" w:rsidTr="00682AD7">
        <w:trPr>
          <w:cantSplit/>
          <w:trHeight w:val="272"/>
        </w:trPr>
        <w:tc>
          <w:tcPr>
            <w:tcW w:w="9918" w:type="dxa"/>
          </w:tcPr>
          <w:p w14:paraId="37E026ED" w14:textId="5D9560D9" w:rsidR="00AC0C53" w:rsidRPr="00AC0C53" w:rsidRDefault="0008122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8122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Eğitici ve katılımcılarla iletişimi sağlamak, geri bildirimleri toplamak ve Müdüre raporlamak.</w:t>
            </w:r>
          </w:p>
        </w:tc>
      </w:tr>
      <w:tr w:rsidR="00AC0C53" w14:paraId="208E7975" w14:textId="77777777" w:rsidTr="00682AD7">
        <w:trPr>
          <w:cantSplit/>
          <w:trHeight w:val="292"/>
        </w:trPr>
        <w:tc>
          <w:tcPr>
            <w:tcW w:w="9918" w:type="dxa"/>
          </w:tcPr>
          <w:p w14:paraId="70B666B1" w14:textId="62D6FD02" w:rsidR="00AC0C53" w:rsidRPr="00AC0C53" w:rsidRDefault="0008122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8122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 bünyesindeki birimlerle iş birliği içerisinde çalışarak eğitim uygulamalarının koordinasyonunu sağlamak</w:t>
            </w:r>
          </w:p>
        </w:tc>
      </w:tr>
      <w:tr w:rsidR="00AC0C53" w14:paraId="05FA2331" w14:textId="77777777" w:rsidTr="00682AD7">
        <w:trPr>
          <w:cantSplit/>
          <w:trHeight w:val="272"/>
        </w:trPr>
        <w:tc>
          <w:tcPr>
            <w:tcW w:w="9918" w:type="dxa"/>
          </w:tcPr>
          <w:p w14:paraId="7E5E629D" w14:textId="1C5BC919" w:rsidR="00AC0C53" w:rsidRPr="00AC0C53" w:rsidRDefault="0008122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8122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Yıllık eğitim faaliyetlerine ilişkin verileri toplamak, analiz etmek ve Müdürlük ile paylaşmak.</w:t>
            </w:r>
          </w:p>
        </w:tc>
      </w:tr>
      <w:tr w:rsidR="00AC0C53" w14:paraId="60D09FB0" w14:textId="77777777" w:rsidTr="00682AD7">
        <w:trPr>
          <w:cantSplit/>
          <w:trHeight w:val="292"/>
        </w:trPr>
        <w:tc>
          <w:tcPr>
            <w:tcW w:w="9918" w:type="dxa"/>
          </w:tcPr>
          <w:p w14:paraId="14281595" w14:textId="4802AB07" w:rsidR="00AC0C53" w:rsidRPr="00AC0C53" w:rsidRDefault="00DC7966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DC7966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Eğitim Komisyonu tarafından onaylanan yapay zekâ destekli eğitim materyallerinin uygulanmasını denetlemek</w:t>
            </w:r>
          </w:p>
        </w:tc>
      </w:tr>
      <w:tr w:rsidR="00BB3F09" w14:paraId="56724EBA" w14:textId="77777777" w:rsidTr="00682AD7">
        <w:trPr>
          <w:cantSplit/>
          <w:trHeight w:val="552"/>
        </w:trPr>
        <w:tc>
          <w:tcPr>
            <w:tcW w:w="9918" w:type="dxa"/>
          </w:tcPr>
          <w:p w14:paraId="74C576FA" w14:textId="3A0C4747" w:rsidR="00BB3F09" w:rsidRPr="00AC0C53" w:rsidRDefault="00081222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081222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Eğitim Komisyonu kararlarının takibini yapmak ve uygulamaya geçirilmesini desteklemek.</w:t>
            </w:r>
          </w:p>
        </w:tc>
      </w:tr>
    </w:tbl>
    <w:p w14:paraId="00566FEE" w14:textId="77777777" w:rsidR="00AC0C53" w:rsidRDefault="00AC0C53" w:rsidP="00682AD7">
      <w:pPr>
        <w:spacing w:after="0"/>
      </w:pPr>
    </w:p>
    <w:tbl>
      <w:tblPr>
        <w:tblStyle w:val="TabloKlavuzu"/>
        <w:tblW w:w="9923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923"/>
      </w:tblGrid>
      <w:tr w:rsidR="00F62E13" w14:paraId="1E4C3E8F" w14:textId="77777777" w:rsidTr="00682AD7">
        <w:tc>
          <w:tcPr>
            <w:tcW w:w="9923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682AD7">
        <w:tc>
          <w:tcPr>
            <w:tcW w:w="9923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682AD7">
        <w:tc>
          <w:tcPr>
            <w:tcW w:w="9923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682AD7">
        <w:tc>
          <w:tcPr>
            <w:tcW w:w="9923" w:type="dxa"/>
          </w:tcPr>
          <w:p w14:paraId="1F60CC4E" w14:textId="47BC7113" w:rsidR="00F62E13" w:rsidRPr="00F62E13" w:rsidRDefault="00F62E13" w:rsidP="00F62E13">
            <w:pPr>
              <w:pStyle w:val="ListeParagraf"/>
            </w:pPr>
            <w:r>
              <w:rPr>
                <w:b/>
                <w:bCs/>
              </w:rPr>
              <w:t xml:space="preserve">Ünvanı: </w:t>
            </w:r>
          </w:p>
        </w:tc>
      </w:tr>
      <w:tr w:rsidR="00F62E13" w14:paraId="1321ADA9" w14:textId="77777777" w:rsidTr="00ED61EB">
        <w:trPr>
          <w:trHeight w:val="566"/>
        </w:trPr>
        <w:tc>
          <w:tcPr>
            <w:tcW w:w="9923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FCDF" w14:textId="77777777" w:rsidR="005023C8" w:rsidRDefault="005023C8" w:rsidP="003A6F6D">
      <w:r>
        <w:separator/>
      </w:r>
    </w:p>
  </w:endnote>
  <w:endnote w:type="continuationSeparator" w:id="0">
    <w:p w14:paraId="3E9DBD25" w14:textId="77777777" w:rsidR="005023C8" w:rsidRDefault="005023C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3AFFEC8" w:rsidR="00FA108B" w:rsidRPr="00FA108B" w:rsidRDefault="00BA544F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705468A9" w:rsidR="00FA108B" w:rsidRPr="00514ECE" w:rsidRDefault="0027329D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66DFDD01" w:rsidR="00FA108B" w:rsidRPr="00514ECE" w:rsidRDefault="00DC7966" w:rsidP="003A6F6D">
          <w:pPr>
            <w:pStyle w:val="AltBilgi"/>
            <w:jc w:val="center"/>
          </w:pPr>
          <w:r>
            <w:t>Rektör</w:t>
          </w:r>
          <w:r w:rsidR="00BA544F">
            <w:t xml:space="preserve">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D945" w14:textId="77777777" w:rsidR="005023C8" w:rsidRDefault="005023C8" w:rsidP="003A6F6D">
      <w:r>
        <w:separator/>
      </w:r>
    </w:p>
  </w:footnote>
  <w:footnote w:type="continuationSeparator" w:id="0">
    <w:p w14:paraId="0C0E918C" w14:textId="77777777" w:rsidR="005023C8" w:rsidRDefault="005023C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F9D42F1" w14:textId="24DC3BDC" w:rsidR="00E57D3C" w:rsidRDefault="00DC796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081222">
            <w:rPr>
              <w:b/>
              <w:bCs/>
            </w:rPr>
            <w:t>KOORDİNATÖRÜ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5FD4554" w:rsidR="00384F51" w:rsidRPr="00006914" w:rsidRDefault="00DC796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006914" w:rsidRPr="00006914">
            <w:rPr>
              <w:sz w:val="20"/>
              <w:szCs w:val="20"/>
            </w:rPr>
            <w:t>.GT.00</w:t>
          </w:r>
          <w:r w:rsidR="00081222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916D769" w:rsidR="00384F51" w:rsidRPr="00006914" w:rsidRDefault="0027329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34A2BB8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ED61E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ED61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5"/>
  </w:num>
  <w:num w:numId="9" w16cid:durableId="169564715">
    <w:abstractNumId w:val="51"/>
  </w:num>
  <w:num w:numId="10" w16cid:durableId="1859463659">
    <w:abstractNumId w:val="41"/>
  </w:num>
  <w:num w:numId="11" w16cid:durableId="1982147085">
    <w:abstractNumId w:val="50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0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7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60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7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882908262">
    <w:abstractNumId w:val="15"/>
  </w:num>
  <w:num w:numId="59" w16cid:durableId="165021660">
    <w:abstractNumId w:val="53"/>
  </w:num>
  <w:num w:numId="60" w16cid:durableId="346753972">
    <w:abstractNumId w:val="54"/>
  </w:num>
  <w:num w:numId="61" w16cid:durableId="1187447120">
    <w:abstractNumId w:val="61"/>
  </w:num>
  <w:num w:numId="62" w16cid:durableId="1163010882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81222"/>
    <w:rsid w:val="00095836"/>
    <w:rsid w:val="00096D24"/>
    <w:rsid w:val="000B276C"/>
    <w:rsid w:val="000B40C9"/>
    <w:rsid w:val="000C21CB"/>
    <w:rsid w:val="000C2595"/>
    <w:rsid w:val="000D4CF7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12C4"/>
    <w:rsid w:val="001D4C1F"/>
    <w:rsid w:val="001E3864"/>
    <w:rsid w:val="001F2107"/>
    <w:rsid w:val="00203B7C"/>
    <w:rsid w:val="00214B7C"/>
    <w:rsid w:val="00225877"/>
    <w:rsid w:val="00235C6E"/>
    <w:rsid w:val="00235F39"/>
    <w:rsid w:val="00267DE1"/>
    <w:rsid w:val="0027275A"/>
    <w:rsid w:val="0027329D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23C8"/>
    <w:rsid w:val="0050672E"/>
    <w:rsid w:val="00506FD1"/>
    <w:rsid w:val="00514ECE"/>
    <w:rsid w:val="005155F8"/>
    <w:rsid w:val="00540D56"/>
    <w:rsid w:val="00552EED"/>
    <w:rsid w:val="005552BF"/>
    <w:rsid w:val="0055723A"/>
    <w:rsid w:val="005767D5"/>
    <w:rsid w:val="00591C8F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82AD7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157AD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4B07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1C5B"/>
    <w:rsid w:val="00A83AF4"/>
    <w:rsid w:val="00A87A54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A544F"/>
    <w:rsid w:val="00BB1ECB"/>
    <w:rsid w:val="00BB3F09"/>
    <w:rsid w:val="00BB47D5"/>
    <w:rsid w:val="00BB6714"/>
    <w:rsid w:val="00BC1C11"/>
    <w:rsid w:val="00BC6A49"/>
    <w:rsid w:val="00BC76D1"/>
    <w:rsid w:val="00BD3489"/>
    <w:rsid w:val="00BE0969"/>
    <w:rsid w:val="00BE43EA"/>
    <w:rsid w:val="00C039C5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C7966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44F9"/>
    <w:rsid w:val="00E67ABD"/>
    <w:rsid w:val="00E7328C"/>
    <w:rsid w:val="00E73956"/>
    <w:rsid w:val="00E93D33"/>
    <w:rsid w:val="00EB18A1"/>
    <w:rsid w:val="00EC013C"/>
    <w:rsid w:val="00ED61EB"/>
    <w:rsid w:val="00EE506F"/>
    <w:rsid w:val="00EF1D5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0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2025-05-20T09:25:00Z</dcterms:created>
  <dcterms:modified xsi:type="dcterms:W3CDTF">2025-07-02T11:03:00Z</dcterms:modified>
</cp:coreProperties>
</file>