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02EA" w14:textId="77777777" w:rsidR="00112390" w:rsidRPr="00112390" w:rsidRDefault="00112390" w:rsidP="00DD21F4">
      <w:pPr>
        <w:pStyle w:val="ListeParagraf"/>
        <w:widowControl w:val="0"/>
        <w:numPr>
          <w:ilvl w:val="0"/>
          <w:numId w:val="2"/>
        </w:numPr>
        <w:tabs>
          <w:tab w:val="clear" w:pos="4536"/>
          <w:tab w:val="left" w:pos="421"/>
        </w:tabs>
        <w:autoSpaceDE w:val="0"/>
        <w:autoSpaceDN w:val="0"/>
        <w:spacing w:after="0"/>
        <w:ind w:left="421" w:hanging="281"/>
        <w:contextualSpacing w:val="0"/>
        <w:rPr>
          <w:b/>
          <w:color w:val="C0504D" w:themeColor="accent2"/>
        </w:rPr>
      </w:pPr>
      <w:r w:rsidRPr="00112390">
        <w:rPr>
          <w:b/>
          <w:color w:val="C0504D" w:themeColor="accent2"/>
          <w:spacing w:val="-4"/>
        </w:rPr>
        <w:t>AMAÇ</w:t>
      </w:r>
    </w:p>
    <w:p w14:paraId="2CB4B1AA" w14:textId="77777777" w:rsidR="00112390" w:rsidRPr="00112390" w:rsidRDefault="00112390" w:rsidP="00112390">
      <w:pPr>
        <w:pStyle w:val="GvdeMetni"/>
        <w:jc w:val="both"/>
        <w:rPr>
          <w:rFonts w:ascii="Times New Roman" w:hAnsi="Times New Roman" w:cs="Times New Roman"/>
          <w:b/>
          <w:sz w:val="24"/>
          <w:szCs w:val="24"/>
        </w:rPr>
      </w:pPr>
    </w:p>
    <w:p w14:paraId="330E5F53" w14:textId="3A39D416" w:rsidR="00A978E4" w:rsidRDefault="00112390" w:rsidP="00D97012">
      <w:pPr>
        <w:pStyle w:val="GvdeMetni"/>
        <w:spacing w:line="360" w:lineRule="auto"/>
        <w:ind w:left="140" w:right="-142"/>
        <w:jc w:val="both"/>
        <w:rPr>
          <w:rFonts w:ascii="Times New Roman" w:hAnsi="Times New Roman" w:cs="Times New Roman"/>
          <w:spacing w:val="-11"/>
          <w:sz w:val="24"/>
          <w:szCs w:val="24"/>
        </w:rPr>
      </w:pPr>
      <w:r w:rsidRPr="00112390">
        <w:rPr>
          <w:rFonts w:ascii="Times New Roman" w:hAnsi="Times New Roman" w:cs="Times New Roman"/>
          <w:sz w:val="24"/>
          <w:szCs w:val="24"/>
        </w:rPr>
        <w:t>Bu</w:t>
      </w:r>
      <w:r w:rsidRPr="00112390">
        <w:rPr>
          <w:rFonts w:ascii="Times New Roman" w:hAnsi="Times New Roman" w:cs="Times New Roman"/>
          <w:spacing w:val="-10"/>
          <w:sz w:val="24"/>
          <w:szCs w:val="24"/>
        </w:rPr>
        <w:t xml:space="preserve"> </w:t>
      </w:r>
      <w:r w:rsidRPr="00112390">
        <w:rPr>
          <w:rFonts w:ascii="Times New Roman" w:hAnsi="Times New Roman" w:cs="Times New Roman"/>
          <w:sz w:val="24"/>
          <w:szCs w:val="24"/>
        </w:rPr>
        <w:t>prosedürün</w:t>
      </w:r>
      <w:r w:rsidRPr="00112390">
        <w:rPr>
          <w:rFonts w:ascii="Times New Roman" w:hAnsi="Times New Roman" w:cs="Times New Roman"/>
          <w:spacing w:val="-11"/>
          <w:sz w:val="24"/>
          <w:szCs w:val="24"/>
        </w:rPr>
        <w:t xml:space="preserve"> </w:t>
      </w:r>
      <w:r w:rsidRPr="00112390">
        <w:rPr>
          <w:rFonts w:ascii="Times New Roman" w:hAnsi="Times New Roman" w:cs="Times New Roman"/>
          <w:sz w:val="24"/>
          <w:szCs w:val="24"/>
        </w:rPr>
        <w:t>amacı;</w:t>
      </w:r>
      <w:r w:rsidRPr="00112390">
        <w:rPr>
          <w:rFonts w:ascii="Times New Roman" w:hAnsi="Times New Roman" w:cs="Times New Roman"/>
          <w:spacing w:val="-11"/>
          <w:sz w:val="24"/>
          <w:szCs w:val="24"/>
        </w:rPr>
        <w:t xml:space="preserve"> </w:t>
      </w:r>
      <w:r w:rsidR="00A978E4" w:rsidRPr="00A978E4">
        <w:rPr>
          <w:rFonts w:ascii="Times New Roman" w:hAnsi="Times New Roman" w:cs="Times New Roman"/>
          <w:spacing w:val="-11"/>
          <w:sz w:val="24"/>
          <w:szCs w:val="24"/>
        </w:rPr>
        <w:t>Lisansüstü programlar için başvuru sürecinin düzenli, adil ve şeffaf bir şekilde işlemesini sağlamak</w:t>
      </w:r>
      <w:r w:rsidR="00A978E4">
        <w:rPr>
          <w:rFonts w:ascii="Times New Roman" w:hAnsi="Times New Roman" w:cs="Times New Roman"/>
          <w:spacing w:val="-11"/>
          <w:sz w:val="24"/>
          <w:szCs w:val="24"/>
        </w:rPr>
        <w:t xml:space="preserve">, </w:t>
      </w:r>
      <w:r w:rsidR="008D1D00" w:rsidRPr="00A978E4">
        <w:rPr>
          <w:rFonts w:ascii="Times New Roman" w:hAnsi="Times New Roman" w:cs="Times New Roman"/>
          <w:spacing w:val="-11"/>
          <w:sz w:val="24"/>
          <w:szCs w:val="24"/>
        </w:rPr>
        <w:t>başvuruların belirlenen şartlara ve akademik gereksinimlere uygun olarak incelenmesini temin etmek</w:t>
      </w:r>
      <w:r w:rsidR="008D1D00">
        <w:rPr>
          <w:rFonts w:ascii="Times New Roman" w:hAnsi="Times New Roman" w:cs="Times New Roman"/>
          <w:spacing w:val="-11"/>
          <w:sz w:val="24"/>
          <w:szCs w:val="24"/>
        </w:rPr>
        <w:t xml:space="preserve">, </w:t>
      </w:r>
      <w:r w:rsidR="008D1D00" w:rsidRPr="00A978E4">
        <w:rPr>
          <w:rFonts w:ascii="Times New Roman" w:hAnsi="Times New Roman" w:cs="Times New Roman"/>
          <w:spacing w:val="-11"/>
          <w:sz w:val="24"/>
          <w:szCs w:val="24"/>
        </w:rPr>
        <w:t>başvuru sahiplerinin gerekli belgeleri zamanında ve doğru şekilde teslim etmelerini sağlamak</w:t>
      </w:r>
      <w:r w:rsidR="008D1D00">
        <w:rPr>
          <w:rFonts w:ascii="Times New Roman" w:hAnsi="Times New Roman" w:cs="Times New Roman"/>
          <w:spacing w:val="-11"/>
          <w:sz w:val="24"/>
          <w:szCs w:val="24"/>
        </w:rPr>
        <w:t xml:space="preserve"> ve </w:t>
      </w:r>
      <w:r w:rsidR="008D1D00" w:rsidRPr="00A978E4">
        <w:rPr>
          <w:rFonts w:ascii="Times New Roman" w:hAnsi="Times New Roman" w:cs="Times New Roman"/>
          <w:spacing w:val="-11"/>
          <w:sz w:val="24"/>
          <w:szCs w:val="24"/>
        </w:rPr>
        <w:t xml:space="preserve">kabul </w:t>
      </w:r>
      <w:r w:rsidR="00A978E4" w:rsidRPr="00A978E4">
        <w:rPr>
          <w:rFonts w:ascii="Times New Roman" w:hAnsi="Times New Roman" w:cs="Times New Roman"/>
          <w:spacing w:val="-11"/>
          <w:sz w:val="24"/>
          <w:szCs w:val="24"/>
        </w:rPr>
        <w:t>edilen öğrencilerin akademik başarılarının ve programa uyumlarının artırılmasına yönelik uygun bir değerlendirme sisteminin kurulması</w:t>
      </w:r>
      <w:r w:rsidR="00A978E4">
        <w:rPr>
          <w:rFonts w:ascii="Times New Roman" w:hAnsi="Times New Roman" w:cs="Times New Roman"/>
          <w:spacing w:val="-11"/>
          <w:sz w:val="24"/>
          <w:szCs w:val="24"/>
        </w:rPr>
        <w:t>dır.</w:t>
      </w:r>
    </w:p>
    <w:p w14:paraId="4525DAA8" w14:textId="77777777" w:rsidR="00A978E4" w:rsidRDefault="00A978E4" w:rsidP="00112390">
      <w:pPr>
        <w:pStyle w:val="GvdeMetni"/>
        <w:ind w:left="140" w:right="-142"/>
        <w:jc w:val="both"/>
        <w:rPr>
          <w:rFonts w:ascii="Times New Roman" w:hAnsi="Times New Roman" w:cs="Times New Roman"/>
          <w:spacing w:val="-11"/>
          <w:sz w:val="24"/>
          <w:szCs w:val="24"/>
        </w:rPr>
      </w:pPr>
    </w:p>
    <w:p w14:paraId="34C063DB" w14:textId="4C2A12AC" w:rsidR="00112390" w:rsidRDefault="00112390" w:rsidP="00DD21F4">
      <w:pPr>
        <w:pStyle w:val="Balk1"/>
        <w:numPr>
          <w:ilvl w:val="0"/>
          <w:numId w:val="2"/>
        </w:numPr>
        <w:tabs>
          <w:tab w:val="left" w:pos="421"/>
        </w:tabs>
        <w:spacing w:before="258"/>
        <w:ind w:left="421" w:hanging="281"/>
        <w:rPr>
          <w:color w:val="C0504D" w:themeColor="accent2"/>
          <w:spacing w:val="-2"/>
        </w:rPr>
      </w:pPr>
      <w:r w:rsidRPr="00112390">
        <w:rPr>
          <w:color w:val="C0504D" w:themeColor="accent2"/>
          <w:spacing w:val="-2"/>
        </w:rPr>
        <w:t>KAPSAM</w:t>
      </w:r>
    </w:p>
    <w:p w14:paraId="4138C022" w14:textId="7F418A0A" w:rsidR="007E4F5E" w:rsidRPr="007E4F5E" w:rsidRDefault="007E4F5E" w:rsidP="00D97012">
      <w:pPr>
        <w:spacing w:line="360" w:lineRule="auto"/>
        <w:ind w:left="170"/>
      </w:pPr>
      <w:r>
        <w:t>Lisansüstü programlara başvuran tüm aday öğrenciler, başvuru değerlendirme süreci ve sonuçların duyurulması, kabul edilen öğrencilerin kayıt işlemleri ve gerekli belgelerin toplanması, başvuru koşulları ve gerekli belgeler ve yabancı öğrencilerin başvuru süreçlerine yönelik özel kurallar.</w:t>
      </w:r>
    </w:p>
    <w:p w14:paraId="0FB63D35" w14:textId="77777777" w:rsidR="00112390" w:rsidRPr="00112390" w:rsidRDefault="00112390" w:rsidP="00112390">
      <w:pPr>
        <w:pStyle w:val="GvdeMetni"/>
        <w:spacing w:before="1"/>
        <w:jc w:val="both"/>
        <w:rPr>
          <w:rFonts w:ascii="Times New Roman" w:hAnsi="Times New Roman" w:cs="Times New Roman"/>
          <w:sz w:val="24"/>
          <w:szCs w:val="24"/>
        </w:rPr>
      </w:pPr>
    </w:p>
    <w:p w14:paraId="5D56E52E" w14:textId="77777777" w:rsidR="00112390" w:rsidRDefault="00112390" w:rsidP="00DD21F4">
      <w:pPr>
        <w:pStyle w:val="Balk1"/>
        <w:numPr>
          <w:ilvl w:val="0"/>
          <w:numId w:val="2"/>
        </w:numPr>
        <w:tabs>
          <w:tab w:val="left" w:pos="421"/>
        </w:tabs>
        <w:ind w:left="421" w:hanging="281"/>
        <w:rPr>
          <w:color w:val="C0504D" w:themeColor="accent2"/>
          <w:spacing w:val="-2"/>
        </w:rPr>
      </w:pPr>
      <w:r w:rsidRPr="00112390">
        <w:rPr>
          <w:color w:val="C0504D" w:themeColor="accent2"/>
          <w:spacing w:val="-2"/>
        </w:rPr>
        <w:t>SORUMLULUKLAR</w:t>
      </w:r>
    </w:p>
    <w:p w14:paraId="0775AEEA" w14:textId="641E3592" w:rsidR="00245B9E" w:rsidRDefault="00245B9E" w:rsidP="00D97012">
      <w:pPr>
        <w:spacing w:line="360" w:lineRule="auto"/>
        <w:ind w:left="170"/>
      </w:pPr>
      <w:r w:rsidRPr="00245B9E">
        <w:t>Öğrenci kabul prosedüründe yer alan her bir adımda belirli birimler ve kişiler sorumluluk taşır. Bu sorumluluklar, prosedürün doğru ve etkin bir şekilde yürütülmesini sağlamak için açıkça tanımlanmalıdır.</w:t>
      </w:r>
      <w:r>
        <w:t xml:space="preserve"> </w:t>
      </w:r>
      <w:r w:rsidRPr="00245B9E">
        <w:t>Lisansüstü Eğitim Enstitüsü Müdürlüğ</w:t>
      </w:r>
      <w:r>
        <w:t>ü; ö</w:t>
      </w:r>
      <w:r w:rsidRPr="00245B9E">
        <w:t>ğrenci kabul sürecinin genel yönetiminden sorumludur.</w:t>
      </w:r>
      <w:r>
        <w:t xml:space="preserve"> </w:t>
      </w:r>
      <w:r w:rsidRPr="00245B9E">
        <w:t>Başvuru şartlarının belirlenmesi, duyurulması ve ilan edilmesinden sorumludur.</w:t>
      </w:r>
      <w:r>
        <w:t xml:space="preserve"> </w:t>
      </w:r>
      <w:r w:rsidRPr="00245B9E">
        <w:t>Başvuru değerlendirme komitesinin kurulmasını ve sürecin denetlenmesini sağlar.</w:t>
      </w:r>
      <w:r>
        <w:t xml:space="preserve"> </w:t>
      </w:r>
      <w:r w:rsidRPr="00245B9E">
        <w:t>Kabul edilen öğrencilerin kayıt işlemlerini koordine eder.</w:t>
      </w:r>
      <w:r>
        <w:t xml:space="preserve"> </w:t>
      </w:r>
      <w:r w:rsidRPr="00245B9E">
        <w:t>Başvuru Değerlendirme Komitesi,</w:t>
      </w:r>
      <w:r>
        <w:t xml:space="preserve"> a</w:t>
      </w:r>
      <w:r w:rsidRPr="00245B9E">
        <w:t>kademik kriterlere uygunluğu değerlendiren bir komitedir.</w:t>
      </w:r>
      <w:r>
        <w:t xml:space="preserve"> </w:t>
      </w:r>
      <w:r w:rsidRPr="00245B9E">
        <w:t xml:space="preserve">Mülakat ya da sınav sonuçlarını değerlendirir ve nihai kabul kararlarını verir. Başvuruların, belge doğruluğunu ve başvuru koşullarına uygunluğu denetler. Öğrenci İşleri Birimi; öğrencilerin başvuru belgelerini toplar ve düzenler. Başvuru sürecinde öğrencilere gerekli bilgileri sağlar. Başvuruların elektronik ortamda takibini yapar. Kabul edilen öğrencilerin kayıtlarını alır ve sisteme işler. Aday Öğrenciler; başvuru için gerekli belgeleri zamanında ve eksiksiz teslim etmekle sorumludur. Başvuru şartlarını ve program gereksinimlerini dikkatlice takip etmelidir. Başvuru sürecinde öğrenci işleri birimi ile iletişimde olmalıdır. Anabilim Dalı Başkanlıkları; başvuruların akademik gereksinimler açısından değerlendirilmesini sağlar. Başvuru şartlarını belirlerken, programın içeriği ve gereksinimleri </w:t>
      </w:r>
      <w:r w:rsidRPr="00245B9E">
        <w:lastRenderedPageBreak/>
        <w:t>doğrultusunda güncellemeler yapar. Değerlendirme Komitesinin Başkanı; Başvuruların akademik ve idari yönlerini değerlendirir ve son kararı verir. Adayların akademik yeterliliklerini denetler ve mülakat/sınav süreçlerinin doğru yürütülmesini sağlar.</w:t>
      </w:r>
    </w:p>
    <w:p w14:paraId="2A690134" w14:textId="3990B847" w:rsidR="0032341F" w:rsidRPr="0032341F" w:rsidRDefault="00BB21C0" w:rsidP="00BB21C0">
      <w:pPr>
        <w:pStyle w:val="Balk1"/>
        <w:tabs>
          <w:tab w:val="left" w:pos="421"/>
        </w:tabs>
        <w:rPr>
          <w:rFonts w:eastAsia="Times New Roman"/>
          <w:b w:val="0"/>
          <w:bCs w:val="0"/>
          <w:sz w:val="27"/>
          <w:szCs w:val="27"/>
          <w:lang w:eastAsia="tr-TR"/>
        </w:rPr>
      </w:pPr>
      <w:r>
        <w:rPr>
          <w:rFonts w:eastAsia="Times New Roman"/>
          <w:sz w:val="27"/>
          <w:szCs w:val="27"/>
          <w:lang w:eastAsia="tr-TR"/>
        </w:rPr>
        <w:t xml:space="preserve">  </w:t>
      </w:r>
      <w:r w:rsidR="0032341F" w:rsidRPr="00BB21C0">
        <w:rPr>
          <w:color w:val="C0504D" w:themeColor="accent2"/>
          <w:spacing w:val="-2"/>
        </w:rPr>
        <w:t>4. UYGULAMA</w:t>
      </w:r>
    </w:p>
    <w:p w14:paraId="195FE2B6" w14:textId="573757DC" w:rsidR="0032341F" w:rsidRPr="00BB21C0" w:rsidRDefault="0032341F" w:rsidP="0032341F">
      <w:pPr>
        <w:tabs>
          <w:tab w:val="clear" w:pos="4536"/>
        </w:tabs>
        <w:spacing w:before="100" w:beforeAutospacing="1" w:after="100" w:afterAutospacing="1"/>
        <w:outlineLvl w:val="3"/>
        <w:rPr>
          <w:b/>
          <w:bCs/>
          <w:color w:val="C0504D" w:themeColor="accent2"/>
          <w:spacing w:val="-2"/>
        </w:rPr>
      </w:pPr>
      <w:r w:rsidRPr="00BB21C0">
        <w:rPr>
          <w:b/>
          <w:bCs/>
          <w:color w:val="C0504D" w:themeColor="accent2"/>
          <w:spacing w:val="-2"/>
        </w:rPr>
        <w:t xml:space="preserve">    4.1. Planlı Eğitimlerin Uygulanması</w:t>
      </w:r>
    </w:p>
    <w:p w14:paraId="0E892A26" w14:textId="3FD5CC17" w:rsidR="0032341F" w:rsidRPr="00BB21C0" w:rsidRDefault="0032341F" w:rsidP="00BB21C0">
      <w:pPr>
        <w:tabs>
          <w:tab w:val="clear" w:pos="4536"/>
        </w:tabs>
        <w:spacing w:before="100" w:beforeAutospacing="1" w:after="100" w:afterAutospacing="1"/>
        <w:outlineLvl w:val="3"/>
        <w:rPr>
          <w:b/>
          <w:bCs/>
          <w:color w:val="C0504D" w:themeColor="accent2"/>
          <w:spacing w:val="-2"/>
        </w:rPr>
      </w:pPr>
      <w:r w:rsidRPr="00BB21C0">
        <w:rPr>
          <w:b/>
          <w:bCs/>
          <w:color w:val="C0504D" w:themeColor="accent2"/>
          <w:spacing w:val="-2"/>
        </w:rPr>
        <w:t xml:space="preserve">     4.1.1. Görevde Yükselme ve Unvan Değişikliği Eğitimi</w:t>
      </w:r>
    </w:p>
    <w:p w14:paraId="3F22B8F7" w14:textId="77777777" w:rsidR="0032341F" w:rsidRPr="0032341F" w:rsidRDefault="0032341F" w:rsidP="00DD21F4">
      <w:pPr>
        <w:numPr>
          <w:ilvl w:val="0"/>
          <w:numId w:val="3"/>
        </w:numPr>
        <w:tabs>
          <w:tab w:val="clear" w:pos="4536"/>
        </w:tabs>
        <w:spacing w:before="100" w:beforeAutospacing="1" w:after="100" w:afterAutospacing="1" w:line="360" w:lineRule="auto"/>
        <w:rPr>
          <w:rFonts w:eastAsia="Times New Roman"/>
          <w:lang w:eastAsia="tr-TR"/>
        </w:rPr>
      </w:pPr>
      <w:r w:rsidRPr="0032341F">
        <w:rPr>
          <w:rFonts w:eastAsia="Times New Roman"/>
          <w:lang w:eastAsia="tr-TR"/>
        </w:rPr>
        <w:t>Görevde Yükselme ve Unvan Değişikliği işlemleri, “Yükseköğretim Üst Kuruluşları ile Yükseköğretim Kurumları Personeli Görevde Yükselme ve Unvan Değişikliği Yönetmeliği” hükümlerine uygun olarak yürütülür.</w:t>
      </w:r>
    </w:p>
    <w:p w14:paraId="321EA84F" w14:textId="77777777" w:rsidR="0032341F" w:rsidRPr="0032341F" w:rsidRDefault="0032341F" w:rsidP="00DD21F4">
      <w:pPr>
        <w:numPr>
          <w:ilvl w:val="0"/>
          <w:numId w:val="3"/>
        </w:numPr>
        <w:tabs>
          <w:tab w:val="clear" w:pos="4536"/>
        </w:tabs>
        <w:spacing w:before="100" w:beforeAutospacing="1" w:after="100" w:afterAutospacing="1" w:line="360" w:lineRule="auto"/>
        <w:rPr>
          <w:rFonts w:eastAsia="Times New Roman"/>
          <w:lang w:eastAsia="tr-TR"/>
        </w:rPr>
      </w:pPr>
      <w:r w:rsidRPr="0032341F">
        <w:rPr>
          <w:rFonts w:eastAsia="Times New Roman"/>
          <w:lang w:eastAsia="tr-TR"/>
        </w:rPr>
        <w:t>Eğitim programı ve sınav süreci İnsan Kaynakları/Personel Daire Başkanlığı koordinasyonunda gerçekleştirilir.</w:t>
      </w:r>
    </w:p>
    <w:p w14:paraId="12F52C4F" w14:textId="7D44CC46" w:rsidR="0032341F" w:rsidRPr="00BB21C0" w:rsidRDefault="0032341F" w:rsidP="0032341F">
      <w:pPr>
        <w:tabs>
          <w:tab w:val="clear" w:pos="4536"/>
        </w:tabs>
        <w:spacing w:before="100" w:beforeAutospacing="1" w:after="100" w:afterAutospacing="1"/>
        <w:jc w:val="left"/>
        <w:outlineLvl w:val="2"/>
        <w:rPr>
          <w:b/>
          <w:bCs/>
          <w:color w:val="C0504D" w:themeColor="accent2"/>
          <w:spacing w:val="-2"/>
        </w:rPr>
      </w:pPr>
      <w:r w:rsidRPr="00BB21C0">
        <w:rPr>
          <w:b/>
          <w:bCs/>
          <w:color w:val="C0504D" w:themeColor="accent2"/>
          <w:spacing w:val="-2"/>
        </w:rPr>
        <w:t xml:space="preserve">      5. İLGİLİ DOKÜMANLAR</w:t>
      </w:r>
    </w:p>
    <w:p w14:paraId="62B19502" w14:textId="77777777" w:rsidR="0032341F" w:rsidRPr="0032341F" w:rsidRDefault="0032341F" w:rsidP="00DD21F4">
      <w:pPr>
        <w:numPr>
          <w:ilvl w:val="0"/>
          <w:numId w:val="4"/>
        </w:numPr>
        <w:tabs>
          <w:tab w:val="clear" w:pos="4536"/>
        </w:tabs>
        <w:spacing w:before="100" w:beforeAutospacing="1" w:after="100" w:afterAutospacing="1" w:line="360" w:lineRule="auto"/>
        <w:ind w:left="814"/>
        <w:jc w:val="left"/>
        <w:rPr>
          <w:rFonts w:eastAsia="Times New Roman"/>
          <w:lang w:eastAsia="tr-TR"/>
        </w:rPr>
      </w:pPr>
      <w:r w:rsidRPr="0032341F">
        <w:rPr>
          <w:rFonts w:eastAsia="Times New Roman"/>
          <w:lang w:eastAsia="tr-TR"/>
        </w:rPr>
        <w:t>657 Sayılı Devlet Memurları Kanunu</w:t>
      </w:r>
    </w:p>
    <w:p w14:paraId="51AE646A" w14:textId="77777777" w:rsidR="0032341F" w:rsidRPr="0032341F" w:rsidRDefault="0032341F" w:rsidP="00DD21F4">
      <w:pPr>
        <w:numPr>
          <w:ilvl w:val="0"/>
          <w:numId w:val="4"/>
        </w:numPr>
        <w:tabs>
          <w:tab w:val="clear" w:pos="4536"/>
        </w:tabs>
        <w:spacing w:before="100" w:beforeAutospacing="1" w:after="100" w:afterAutospacing="1" w:line="360" w:lineRule="auto"/>
        <w:ind w:left="814"/>
        <w:jc w:val="left"/>
        <w:rPr>
          <w:rFonts w:eastAsia="Times New Roman"/>
          <w:lang w:eastAsia="tr-TR"/>
        </w:rPr>
      </w:pPr>
      <w:r w:rsidRPr="0032341F">
        <w:rPr>
          <w:rFonts w:eastAsia="Times New Roman"/>
          <w:lang w:eastAsia="tr-TR"/>
        </w:rPr>
        <w:t>2547 Sayılı Yükseköğretim Kanunu</w:t>
      </w:r>
    </w:p>
    <w:p w14:paraId="2A4F058F" w14:textId="77777777" w:rsidR="0032341F" w:rsidRPr="0032341F" w:rsidRDefault="0032341F" w:rsidP="00DD21F4">
      <w:pPr>
        <w:numPr>
          <w:ilvl w:val="0"/>
          <w:numId w:val="4"/>
        </w:numPr>
        <w:tabs>
          <w:tab w:val="clear" w:pos="4536"/>
        </w:tabs>
        <w:spacing w:before="100" w:beforeAutospacing="1" w:after="100" w:afterAutospacing="1" w:line="360" w:lineRule="auto"/>
        <w:ind w:left="814"/>
        <w:jc w:val="left"/>
        <w:rPr>
          <w:rFonts w:eastAsia="Times New Roman"/>
          <w:lang w:eastAsia="tr-TR"/>
        </w:rPr>
      </w:pPr>
      <w:r w:rsidRPr="0032341F">
        <w:rPr>
          <w:rFonts w:eastAsia="Times New Roman"/>
          <w:lang w:eastAsia="tr-TR"/>
        </w:rPr>
        <w:t>2914 Sayılı Yükseköğretim Personel Kanunu</w:t>
      </w:r>
    </w:p>
    <w:p w14:paraId="1FAA7E9B" w14:textId="77777777" w:rsidR="0032341F" w:rsidRPr="004B772A" w:rsidRDefault="0032341F" w:rsidP="004B772A">
      <w:pPr>
        <w:ind w:left="170"/>
        <w:rPr>
          <w:b/>
          <w:bCs/>
        </w:rPr>
      </w:pPr>
    </w:p>
    <w:p w14:paraId="235D5255" w14:textId="77777777" w:rsidR="00A41EC4" w:rsidRPr="00A41EC4" w:rsidRDefault="00A41EC4" w:rsidP="00A41EC4"/>
    <w:sectPr w:rsidR="00A41EC4" w:rsidRPr="00A41EC4" w:rsidSect="006F6C0D">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6CAE5" w14:textId="77777777" w:rsidR="00870B88" w:rsidRDefault="00870B88" w:rsidP="003A6F6D">
      <w:r>
        <w:separator/>
      </w:r>
    </w:p>
  </w:endnote>
  <w:endnote w:type="continuationSeparator" w:id="0">
    <w:p w14:paraId="644A25C8" w14:textId="77777777" w:rsidR="00870B88" w:rsidRDefault="00870B88"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13E86037" w:rsidR="00FA108B" w:rsidRPr="00FA108B" w:rsidRDefault="00C436CA" w:rsidP="003A6F6D">
          <w:pPr>
            <w:pStyle w:val="AltBilgi"/>
            <w:jc w:val="center"/>
          </w:pPr>
          <w:r w:rsidRPr="00C436CA">
            <w:t xml:space="preserve">Lisansüstü Eğitim Enstitüsü </w:t>
          </w:r>
        </w:p>
      </w:tc>
      <w:tc>
        <w:tcPr>
          <w:tcW w:w="3717" w:type="dxa"/>
          <w:vAlign w:val="center"/>
        </w:tcPr>
        <w:p w14:paraId="1146F847" w14:textId="2AE9D915" w:rsidR="00FA108B" w:rsidRPr="00514ECE" w:rsidRDefault="00DD21F4" w:rsidP="003A6F6D">
          <w:pPr>
            <w:pStyle w:val="AltBilgi"/>
            <w:jc w:val="center"/>
          </w:pPr>
          <w:r w:rsidRPr="00407C1B">
            <w:t>Kalite Koordinatör</w:t>
          </w:r>
          <w:r>
            <w:t>lüğü</w:t>
          </w:r>
        </w:p>
      </w:tc>
      <w:tc>
        <w:tcPr>
          <w:tcW w:w="3371" w:type="dxa"/>
          <w:vAlign w:val="center"/>
        </w:tcPr>
        <w:p w14:paraId="6AAF7A5B" w14:textId="525472E4" w:rsidR="00FA108B" w:rsidRPr="00514ECE" w:rsidRDefault="00DD21F4" w:rsidP="003A6F6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67B97" w14:textId="77777777" w:rsidR="00870B88" w:rsidRDefault="00870B88" w:rsidP="003A6F6D">
      <w:r>
        <w:separator/>
      </w:r>
    </w:p>
  </w:footnote>
  <w:footnote w:type="continuationSeparator" w:id="0">
    <w:p w14:paraId="1F723FEF" w14:textId="77777777" w:rsidR="00870B88" w:rsidRDefault="00870B88"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499F634C" w14:textId="541F0475" w:rsidR="00384F51" w:rsidRDefault="0050672E" w:rsidP="003A6F6D">
          <w:pPr>
            <w:pStyle w:val="stBilgi"/>
            <w:jc w:val="center"/>
            <w:rPr>
              <w:b/>
              <w:bCs/>
            </w:rPr>
          </w:pPr>
          <w:r w:rsidRPr="00485BF0">
            <w:rPr>
              <w:b/>
              <w:bCs/>
            </w:rPr>
            <w:t>ANTALYA BELEK ÜNİVERSİTESİ</w:t>
          </w:r>
        </w:p>
        <w:p w14:paraId="4EB304DA" w14:textId="5F5A284B" w:rsidR="00112390" w:rsidRPr="003A6F6D" w:rsidRDefault="0079029A" w:rsidP="00A978E4">
          <w:pPr>
            <w:pStyle w:val="stBilgi"/>
            <w:jc w:val="center"/>
            <w:rPr>
              <w:b/>
              <w:bCs/>
            </w:rPr>
          </w:pPr>
          <w:r w:rsidRPr="0079029A">
            <w:rPr>
              <w:b/>
              <w:bCs/>
              <w:lang w:val="en-US"/>
            </w:rPr>
            <w:t>LİSANSÜ</w:t>
          </w:r>
          <w:r w:rsidR="00926204">
            <w:rPr>
              <w:b/>
              <w:bCs/>
              <w:lang w:val="en-US"/>
            </w:rPr>
            <w:t>S</w:t>
          </w:r>
          <w:r w:rsidRPr="0079029A">
            <w:rPr>
              <w:b/>
              <w:bCs/>
              <w:lang w:val="en-US"/>
            </w:rPr>
            <w:t xml:space="preserve">TÜ EĞİTİM ENSTİTÜSÜ </w:t>
          </w:r>
          <w:r w:rsidRPr="0079029A">
            <w:rPr>
              <w:b/>
              <w:bCs/>
            </w:rPr>
            <w:t>ÖĞRENCİ KABUL PROSEDÜRÜ</w:t>
          </w:r>
        </w:p>
      </w:tc>
      <w:tc>
        <w:tcPr>
          <w:tcW w:w="1843" w:type="dxa"/>
        </w:tcPr>
        <w:p w14:paraId="2C64F359" w14:textId="546553CC" w:rsidR="00384F51" w:rsidRPr="00112390" w:rsidRDefault="00384F51" w:rsidP="003A6F6D">
          <w:pPr>
            <w:pStyle w:val="stBilgi"/>
            <w:rPr>
              <w:sz w:val="20"/>
              <w:szCs w:val="20"/>
            </w:rPr>
          </w:pPr>
          <w:r w:rsidRPr="00112390">
            <w:rPr>
              <w:sz w:val="20"/>
              <w:szCs w:val="20"/>
            </w:rPr>
            <w:t>Doküman No:</w:t>
          </w:r>
        </w:p>
      </w:tc>
      <w:tc>
        <w:tcPr>
          <w:tcW w:w="1559" w:type="dxa"/>
        </w:tcPr>
        <w:p w14:paraId="454C790D" w14:textId="52F7BC55" w:rsidR="00384F51" w:rsidRPr="00112390" w:rsidRDefault="0079029A" w:rsidP="003A6F6D">
          <w:pPr>
            <w:pStyle w:val="stBilgi"/>
            <w:rPr>
              <w:sz w:val="20"/>
              <w:szCs w:val="20"/>
            </w:rPr>
          </w:pPr>
          <w:r>
            <w:rPr>
              <w:sz w:val="20"/>
              <w:szCs w:val="20"/>
            </w:rPr>
            <w:t>LEE</w:t>
          </w:r>
          <w:r w:rsidR="00112390">
            <w:rPr>
              <w:sz w:val="20"/>
              <w:szCs w:val="20"/>
            </w:rPr>
            <w:t>.PRD.001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112390" w:rsidRDefault="00384F51" w:rsidP="003A6F6D">
          <w:pPr>
            <w:pStyle w:val="stBilgi"/>
            <w:rPr>
              <w:sz w:val="20"/>
              <w:szCs w:val="20"/>
            </w:rPr>
          </w:pPr>
          <w:r w:rsidRPr="00112390">
            <w:rPr>
              <w:sz w:val="20"/>
              <w:szCs w:val="20"/>
            </w:rPr>
            <w:t>İlk Yayın Tarihi:</w:t>
          </w:r>
        </w:p>
      </w:tc>
      <w:tc>
        <w:tcPr>
          <w:tcW w:w="1559" w:type="dxa"/>
        </w:tcPr>
        <w:p w14:paraId="6B55DD70" w14:textId="0B0A3B4F" w:rsidR="00384F51" w:rsidRPr="00112390" w:rsidRDefault="0079029A" w:rsidP="003A6F6D">
          <w:pPr>
            <w:pStyle w:val="stBilgi"/>
            <w:rPr>
              <w:sz w:val="20"/>
              <w:szCs w:val="20"/>
            </w:rPr>
          </w:pPr>
          <w:r>
            <w:rPr>
              <w:sz w:val="20"/>
              <w:szCs w:val="20"/>
            </w:rPr>
            <w:t>15</w:t>
          </w:r>
          <w:r w:rsidR="00112390">
            <w:rPr>
              <w:sz w:val="20"/>
              <w:szCs w:val="20"/>
            </w:rPr>
            <w:t>.0</w:t>
          </w:r>
          <w:r>
            <w:rPr>
              <w:sz w:val="20"/>
              <w:szCs w:val="20"/>
            </w:rPr>
            <w:t>5</w:t>
          </w:r>
          <w:r w:rsidR="00112390">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112390" w:rsidRDefault="00384F51" w:rsidP="003A6F6D">
          <w:pPr>
            <w:pStyle w:val="stBilgi"/>
            <w:rPr>
              <w:sz w:val="20"/>
              <w:szCs w:val="20"/>
            </w:rPr>
          </w:pPr>
          <w:r w:rsidRPr="00112390">
            <w:rPr>
              <w:sz w:val="20"/>
              <w:szCs w:val="20"/>
            </w:rPr>
            <w:t>Revizyon Tarihi:</w:t>
          </w:r>
        </w:p>
      </w:tc>
      <w:tc>
        <w:tcPr>
          <w:tcW w:w="1559" w:type="dxa"/>
        </w:tcPr>
        <w:p w14:paraId="3B33FEB2" w14:textId="00E90C2E" w:rsidR="00384F51" w:rsidRPr="00112390" w:rsidRDefault="00FA108B" w:rsidP="003A6F6D">
          <w:pPr>
            <w:pStyle w:val="stBilgi"/>
            <w:rPr>
              <w:sz w:val="20"/>
              <w:szCs w:val="20"/>
            </w:rPr>
          </w:pPr>
          <w:r w:rsidRPr="00112390">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112390" w:rsidRDefault="00384F51" w:rsidP="003A6F6D">
          <w:pPr>
            <w:pStyle w:val="stBilgi"/>
            <w:rPr>
              <w:sz w:val="20"/>
              <w:szCs w:val="20"/>
            </w:rPr>
          </w:pPr>
          <w:r w:rsidRPr="00112390">
            <w:rPr>
              <w:sz w:val="20"/>
              <w:szCs w:val="20"/>
            </w:rPr>
            <w:t>Revizyon No:</w:t>
          </w:r>
        </w:p>
      </w:tc>
      <w:tc>
        <w:tcPr>
          <w:tcW w:w="1559" w:type="dxa"/>
        </w:tcPr>
        <w:p w14:paraId="44989CCB" w14:textId="1DB697C4" w:rsidR="00384F51" w:rsidRPr="00112390" w:rsidRDefault="00FA108B" w:rsidP="003A6F6D">
          <w:pPr>
            <w:pStyle w:val="stBilgi"/>
            <w:rPr>
              <w:sz w:val="20"/>
              <w:szCs w:val="20"/>
            </w:rPr>
          </w:pPr>
          <w:r w:rsidRPr="00112390">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112390" w:rsidRDefault="00384F51" w:rsidP="003A6F6D">
          <w:pPr>
            <w:pStyle w:val="stBilgi"/>
            <w:rPr>
              <w:sz w:val="20"/>
              <w:szCs w:val="20"/>
            </w:rPr>
          </w:pPr>
          <w:r w:rsidRPr="00112390">
            <w:rPr>
              <w:sz w:val="20"/>
              <w:szCs w:val="20"/>
            </w:rPr>
            <w:t>Sayfa No:</w:t>
          </w:r>
        </w:p>
      </w:tc>
      <w:tc>
        <w:tcPr>
          <w:tcW w:w="1559" w:type="dxa"/>
        </w:tcPr>
        <w:p w14:paraId="7B181C35" w14:textId="0BF23412" w:rsidR="00384F51" w:rsidRPr="00112390" w:rsidRDefault="003F241E" w:rsidP="003A6F6D">
          <w:pPr>
            <w:pStyle w:val="stBilgi"/>
            <w:rPr>
              <w:sz w:val="20"/>
              <w:szCs w:val="20"/>
            </w:rPr>
          </w:pPr>
          <w:r w:rsidRPr="00112390">
            <w:rPr>
              <w:sz w:val="20"/>
              <w:szCs w:val="20"/>
            </w:rPr>
            <w:fldChar w:fldCharType="begin"/>
          </w:r>
          <w:r w:rsidRPr="00112390">
            <w:rPr>
              <w:sz w:val="20"/>
              <w:szCs w:val="20"/>
            </w:rPr>
            <w:instrText>PAGE   \* MERGEFORMAT</w:instrText>
          </w:r>
          <w:r w:rsidRPr="00112390">
            <w:rPr>
              <w:sz w:val="20"/>
              <w:szCs w:val="20"/>
            </w:rPr>
            <w:fldChar w:fldCharType="separate"/>
          </w:r>
          <w:r w:rsidRPr="00112390">
            <w:rPr>
              <w:sz w:val="20"/>
              <w:szCs w:val="20"/>
            </w:rPr>
            <w:t>1</w:t>
          </w:r>
          <w:r w:rsidRPr="00112390">
            <w:rPr>
              <w:sz w:val="20"/>
              <w:szCs w:val="20"/>
            </w:rPr>
            <w:fldChar w:fldCharType="end"/>
          </w:r>
          <w:r w:rsidRPr="0032341F">
            <w:rPr>
              <w:sz w:val="20"/>
              <w:szCs w:val="20"/>
            </w:rPr>
            <w:t>/</w:t>
          </w:r>
          <w:r w:rsidR="00FB3984">
            <w:rPr>
              <w:sz w:val="20"/>
              <w:szCs w:val="20"/>
            </w:rPr>
            <w:t>2</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602E20"/>
    <w:multiLevelType w:val="multilevel"/>
    <w:tmpl w:val="9C32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08738D"/>
    <w:multiLevelType w:val="multilevel"/>
    <w:tmpl w:val="2078FE3C"/>
    <w:lvl w:ilvl="0">
      <w:start w:val="1"/>
      <w:numFmt w:val="decimal"/>
      <w:lvlText w:val="%1."/>
      <w:lvlJc w:val="left"/>
      <w:pPr>
        <w:ind w:left="424" w:hanging="284"/>
      </w:pPr>
      <w:rPr>
        <w:rFonts w:ascii="Cambria" w:eastAsia="Cambria" w:hAnsi="Cambria" w:cs="Cambria" w:hint="default"/>
        <w:b/>
        <w:bCs/>
        <w:i w:val="0"/>
        <w:iCs w:val="0"/>
        <w:color w:val="C0504D" w:themeColor="accent2"/>
        <w:spacing w:val="-2"/>
        <w:w w:val="100"/>
        <w:sz w:val="22"/>
        <w:szCs w:val="22"/>
        <w:lang w:val="tr-TR" w:eastAsia="en-US" w:bidi="ar-SA"/>
      </w:rPr>
    </w:lvl>
    <w:lvl w:ilvl="1">
      <w:start w:val="1"/>
      <w:numFmt w:val="decimal"/>
      <w:lvlText w:val="%1.%2."/>
      <w:lvlJc w:val="left"/>
      <w:pPr>
        <w:ind w:left="707" w:hanging="567"/>
      </w:pPr>
      <w:rPr>
        <w:rFonts w:ascii="Cambria" w:eastAsia="Cambria" w:hAnsi="Cambria" w:cs="Cambria" w:hint="default"/>
        <w:b/>
        <w:bCs/>
        <w:i w:val="0"/>
        <w:iCs w:val="0"/>
        <w:color w:val="C0504D" w:themeColor="accent2"/>
        <w:spacing w:val="-2"/>
        <w:w w:val="100"/>
        <w:sz w:val="22"/>
        <w:szCs w:val="22"/>
        <w:lang w:val="tr-TR" w:eastAsia="en-US" w:bidi="ar-SA"/>
      </w:rPr>
    </w:lvl>
    <w:lvl w:ilvl="2">
      <w:start w:val="1"/>
      <w:numFmt w:val="decimal"/>
      <w:lvlText w:val="%1.%2.%3."/>
      <w:lvlJc w:val="left"/>
      <w:pPr>
        <w:ind w:left="849" w:hanging="721"/>
      </w:pPr>
      <w:rPr>
        <w:rFonts w:ascii="Cambria" w:eastAsia="Cambria" w:hAnsi="Cambria" w:cs="Cambria" w:hint="default"/>
        <w:b/>
        <w:bCs/>
        <w:i w:val="0"/>
        <w:iCs w:val="0"/>
        <w:color w:val="C0504D" w:themeColor="accent2"/>
        <w:spacing w:val="-2"/>
        <w:w w:val="100"/>
        <w:sz w:val="22"/>
        <w:szCs w:val="22"/>
        <w:lang w:val="tr-TR" w:eastAsia="en-US" w:bidi="ar-SA"/>
      </w:rPr>
    </w:lvl>
    <w:lvl w:ilvl="3">
      <w:numFmt w:val="bullet"/>
      <w:lvlText w:val="•"/>
      <w:lvlJc w:val="left"/>
      <w:pPr>
        <w:ind w:left="840" w:hanging="721"/>
      </w:pPr>
      <w:rPr>
        <w:rFonts w:hint="default"/>
        <w:lang w:val="tr-TR" w:eastAsia="en-US" w:bidi="ar-SA"/>
      </w:rPr>
    </w:lvl>
    <w:lvl w:ilvl="4">
      <w:numFmt w:val="bullet"/>
      <w:lvlText w:val="•"/>
      <w:lvlJc w:val="left"/>
      <w:pPr>
        <w:ind w:left="2137" w:hanging="721"/>
      </w:pPr>
      <w:rPr>
        <w:rFonts w:hint="default"/>
        <w:lang w:val="tr-TR" w:eastAsia="en-US" w:bidi="ar-SA"/>
      </w:rPr>
    </w:lvl>
    <w:lvl w:ilvl="5">
      <w:numFmt w:val="bullet"/>
      <w:lvlText w:val="•"/>
      <w:lvlJc w:val="left"/>
      <w:pPr>
        <w:ind w:left="3434" w:hanging="721"/>
      </w:pPr>
      <w:rPr>
        <w:rFonts w:hint="default"/>
        <w:lang w:val="tr-TR" w:eastAsia="en-US" w:bidi="ar-SA"/>
      </w:rPr>
    </w:lvl>
    <w:lvl w:ilvl="6">
      <w:numFmt w:val="bullet"/>
      <w:lvlText w:val="•"/>
      <w:lvlJc w:val="left"/>
      <w:pPr>
        <w:ind w:left="4732" w:hanging="721"/>
      </w:pPr>
      <w:rPr>
        <w:rFonts w:hint="default"/>
        <w:lang w:val="tr-TR" w:eastAsia="en-US" w:bidi="ar-SA"/>
      </w:rPr>
    </w:lvl>
    <w:lvl w:ilvl="7">
      <w:numFmt w:val="bullet"/>
      <w:lvlText w:val="•"/>
      <w:lvlJc w:val="left"/>
      <w:pPr>
        <w:ind w:left="6029" w:hanging="721"/>
      </w:pPr>
      <w:rPr>
        <w:rFonts w:hint="default"/>
        <w:lang w:val="tr-TR" w:eastAsia="en-US" w:bidi="ar-SA"/>
      </w:rPr>
    </w:lvl>
    <w:lvl w:ilvl="8">
      <w:numFmt w:val="bullet"/>
      <w:lvlText w:val="•"/>
      <w:lvlJc w:val="left"/>
      <w:pPr>
        <w:ind w:left="7327" w:hanging="721"/>
      </w:pPr>
      <w:rPr>
        <w:rFonts w:hint="default"/>
        <w:lang w:val="tr-TR" w:eastAsia="en-US" w:bidi="ar-SA"/>
      </w:rPr>
    </w:lvl>
  </w:abstractNum>
  <w:abstractNum w:abstractNumId="3" w15:restartNumberingAfterBreak="0">
    <w:nsid w:val="78231BB2"/>
    <w:multiLevelType w:val="multilevel"/>
    <w:tmpl w:val="736A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325723">
    <w:abstractNumId w:val="0"/>
  </w:num>
  <w:num w:numId="2" w16cid:durableId="1393431183">
    <w:abstractNumId w:val="2"/>
  </w:num>
  <w:num w:numId="3" w16cid:durableId="111824685">
    <w:abstractNumId w:val="3"/>
  </w:num>
  <w:num w:numId="4" w16cid:durableId="114920502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95836"/>
    <w:rsid w:val="00096D24"/>
    <w:rsid w:val="000B276C"/>
    <w:rsid w:val="000B40C9"/>
    <w:rsid w:val="000C21CB"/>
    <w:rsid w:val="000C2595"/>
    <w:rsid w:val="000C65BC"/>
    <w:rsid w:val="0010144F"/>
    <w:rsid w:val="00111FB2"/>
    <w:rsid w:val="00112390"/>
    <w:rsid w:val="00125D85"/>
    <w:rsid w:val="00130166"/>
    <w:rsid w:val="001422AE"/>
    <w:rsid w:val="001450CE"/>
    <w:rsid w:val="001526DC"/>
    <w:rsid w:val="001636BD"/>
    <w:rsid w:val="0016373F"/>
    <w:rsid w:val="00180C72"/>
    <w:rsid w:val="00182204"/>
    <w:rsid w:val="001A0D61"/>
    <w:rsid w:val="001A2010"/>
    <w:rsid w:val="001B7AB7"/>
    <w:rsid w:val="001D4C1F"/>
    <w:rsid w:val="001E3864"/>
    <w:rsid w:val="001F2107"/>
    <w:rsid w:val="00203B7C"/>
    <w:rsid w:val="00225877"/>
    <w:rsid w:val="00235C6E"/>
    <w:rsid w:val="00235F39"/>
    <w:rsid w:val="00245B9E"/>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341F"/>
    <w:rsid w:val="00326596"/>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07C1B"/>
    <w:rsid w:val="0041546D"/>
    <w:rsid w:val="004168FE"/>
    <w:rsid w:val="00422799"/>
    <w:rsid w:val="00424D9E"/>
    <w:rsid w:val="00434CC9"/>
    <w:rsid w:val="00434D9F"/>
    <w:rsid w:val="00445009"/>
    <w:rsid w:val="004636D6"/>
    <w:rsid w:val="004657C6"/>
    <w:rsid w:val="00467773"/>
    <w:rsid w:val="004742ED"/>
    <w:rsid w:val="00485BF0"/>
    <w:rsid w:val="00487ECD"/>
    <w:rsid w:val="00495A30"/>
    <w:rsid w:val="004A2708"/>
    <w:rsid w:val="004B772A"/>
    <w:rsid w:val="004C198C"/>
    <w:rsid w:val="004E482C"/>
    <w:rsid w:val="004F0D52"/>
    <w:rsid w:val="0050672E"/>
    <w:rsid w:val="00506FD1"/>
    <w:rsid w:val="00514ECE"/>
    <w:rsid w:val="005155F8"/>
    <w:rsid w:val="00540D56"/>
    <w:rsid w:val="00552EED"/>
    <w:rsid w:val="005552BF"/>
    <w:rsid w:val="00564900"/>
    <w:rsid w:val="00564ADD"/>
    <w:rsid w:val="00591C8F"/>
    <w:rsid w:val="005C2C4F"/>
    <w:rsid w:val="005C6AF5"/>
    <w:rsid w:val="005D1DA7"/>
    <w:rsid w:val="005D3E49"/>
    <w:rsid w:val="005E1576"/>
    <w:rsid w:val="005E211D"/>
    <w:rsid w:val="006003B4"/>
    <w:rsid w:val="006010AA"/>
    <w:rsid w:val="00601137"/>
    <w:rsid w:val="0060493A"/>
    <w:rsid w:val="00635F94"/>
    <w:rsid w:val="00636B46"/>
    <w:rsid w:val="0063740A"/>
    <w:rsid w:val="0064699C"/>
    <w:rsid w:val="00652206"/>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6F6C0D"/>
    <w:rsid w:val="007056E2"/>
    <w:rsid w:val="0071248E"/>
    <w:rsid w:val="007206B0"/>
    <w:rsid w:val="00723B95"/>
    <w:rsid w:val="00735752"/>
    <w:rsid w:val="00736D21"/>
    <w:rsid w:val="00736EAE"/>
    <w:rsid w:val="007460F0"/>
    <w:rsid w:val="00747B69"/>
    <w:rsid w:val="0075140B"/>
    <w:rsid w:val="0075682C"/>
    <w:rsid w:val="00763742"/>
    <w:rsid w:val="0078119C"/>
    <w:rsid w:val="007849CA"/>
    <w:rsid w:val="0079029A"/>
    <w:rsid w:val="007975F4"/>
    <w:rsid w:val="007A6D00"/>
    <w:rsid w:val="007B2565"/>
    <w:rsid w:val="007C1E1B"/>
    <w:rsid w:val="007C2875"/>
    <w:rsid w:val="007C3BD7"/>
    <w:rsid w:val="007C52F1"/>
    <w:rsid w:val="007D5255"/>
    <w:rsid w:val="007D63DC"/>
    <w:rsid w:val="007E327B"/>
    <w:rsid w:val="007E4F5E"/>
    <w:rsid w:val="007E60AF"/>
    <w:rsid w:val="007E62E2"/>
    <w:rsid w:val="007F74A6"/>
    <w:rsid w:val="00805E37"/>
    <w:rsid w:val="00813C66"/>
    <w:rsid w:val="008145C1"/>
    <w:rsid w:val="00821F3A"/>
    <w:rsid w:val="00827E02"/>
    <w:rsid w:val="00845572"/>
    <w:rsid w:val="008508BE"/>
    <w:rsid w:val="00855F07"/>
    <w:rsid w:val="0086578B"/>
    <w:rsid w:val="00867883"/>
    <w:rsid w:val="00870B88"/>
    <w:rsid w:val="008820A6"/>
    <w:rsid w:val="00885231"/>
    <w:rsid w:val="00885650"/>
    <w:rsid w:val="008A39F1"/>
    <w:rsid w:val="008B3704"/>
    <w:rsid w:val="008B4CA0"/>
    <w:rsid w:val="008C4719"/>
    <w:rsid w:val="008D1D00"/>
    <w:rsid w:val="008D733B"/>
    <w:rsid w:val="008E014B"/>
    <w:rsid w:val="008F6B77"/>
    <w:rsid w:val="00900870"/>
    <w:rsid w:val="009149E0"/>
    <w:rsid w:val="00924829"/>
    <w:rsid w:val="00924F1C"/>
    <w:rsid w:val="00926204"/>
    <w:rsid w:val="00926DB3"/>
    <w:rsid w:val="009310A2"/>
    <w:rsid w:val="009314CD"/>
    <w:rsid w:val="00934DE9"/>
    <w:rsid w:val="009366DA"/>
    <w:rsid w:val="0094044B"/>
    <w:rsid w:val="00943E09"/>
    <w:rsid w:val="0095327C"/>
    <w:rsid w:val="009621AE"/>
    <w:rsid w:val="00967490"/>
    <w:rsid w:val="009860CB"/>
    <w:rsid w:val="009964F0"/>
    <w:rsid w:val="009A2DCC"/>
    <w:rsid w:val="009B03EC"/>
    <w:rsid w:val="009B5D96"/>
    <w:rsid w:val="009B622C"/>
    <w:rsid w:val="009D7437"/>
    <w:rsid w:val="009E41E2"/>
    <w:rsid w:val="009F0E31"/>
    <w:rsid w:val="00A00B03"/>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8E4"/>
    <w:rsid w:val="00A97A46"/>
    <w:rsid w:val="00AB67CE"/>
    <w:rsid w:val="00AC4257"/>
    <w:rsid w:val="00AD6ED2"/>
    <w:rsid w:val="00AE5C40"/>
    <w:rsid w:val="00AF3CB2"/>
    <w:rsid w:val="00AF6489"/>
    <w:rsid w:val="00B01395"/>
    <w:rsid w:val="00B1480B"/>
    <w:rsid w:val="00B17804"/>
    <w:rsid w:val="00B254D1"/>
    <w:rsid w:val="00B306C8"/>
    <w:rsid w:val="00B35936"/>
    <w:rsid w:val="00B36C2D"/>
    <w:rsid w:val="00B37A1B"/>
    <w:rsid w:val="00B568C1"/>
    <w:rsid w:val="00B67F29"/>
    <w:rsid w:val="00B81D7D"/>
    <w:rsid w:val="00B87985"/>
    <w:rsid w:val="00BA1539"/>
    <w:rsid w:val="00BB1ECB"/>
    <w:rsid w:val="00BB21C0"/>
    <w:rsid w:val="00BB47D5"/>
    <w:rsid w:val="00BC6265"/>
    <w:rsid w:val="00BC6A49"/>
    <w:rsid w:val="00BD3489"/>
    <w:rsid w:val="00BE0969"/>
    <w:rsid w:val="00BE43EA"/>
    <w:rsid w:val="00BE4F6E"/>
    <w:rsid w:val="00C04173"/>
    <w:rsid w:val="00C049A1"/>
    <w:rsid w:val="00C1057C"/>
    <w:rsid w:val="00C10B70"/>
    <w:rsid w:val="00C13645"/>
    <w:rsid w:val="00C26FA8"/>
    <w:rsid w:val="00C35AEC"/>
    <w:rsid w:val="00C436CA"/>
    <w:rsid w:val="00C4718E"/>
    <w:rsid w:val="00C6115D"/>
    <w:rsid w:val="00C673B6"/>
    <w:rsid w:val="00C75023"/>
    <w:rsid w:val="00C82752"/>
    <w:rsid w:val="00C866BA"/>
    <w:rsid w:val="00C8777F"/>
    <w:rsid w:val="00C93A9A"/>
    <w:rsid w:val="00CA0473"/>
    <w:rsid w:val="00CB098F"/>
    <w:rsid w:val="00CB0EFD"/>
    <w:rsid w:val="00CB6671"/>
    <w:rsid w:val="00CD112F"/>
    <w:rsid w:val="00CD7497"/>
    <w:rsid w:val="00CE1B92"/>
    <w:rsid w:val="00CE43D2"/>
    <w:rsid w:val="00CE7FB0"/>
    <w:rsid w:val="00CF2C06"/>
    <w:rsid w:val="00D06917"/>
    <w:rsid w:val="00D13219"/>
    <w:rsid w:val="00D150CB"/>
    <w:rsid w:val="00D22228"/>
    <w:rsid w:val="00D23C43"/>
    <w:rsid w:val="00D251F0"/>
    <w:rsid w:val="00D27F4F"/>
    <w:rsid w:val="00D41928"/>
    <w:rsid w:val="00D52907"/>
    <w:rsid w:val="00D65A7E"/>
    <w:rsid w:val="00D7189F"/>
    <w:rsid w:val="00D97012"/>
    <w:rsid w:val="00DA0F70"/>
    <w:rsid w:val="00DA5B57"/>
    <w:rsid w:val="00DB0540"/>
    <w:rsid w:val="00DC560F"/>
    <w:rsid w:val="00DC75DA"/>
    <w:rsid w:val="00DD09D6"/>
    <w:rsid w:val="00DD0CDE"/>
    <w:rsid w:val="00DD21F4"/>
    <w:rsid w:val="00DF396C"/>
    <w:rsid w:val="00E0075E"/>
    <w:rsid w:val="00E073D5"/>
    <w:rsid w:val="00E1772E"/>
    <w:rsid w:val="00E30E12"/>
    <w:rsid w:val="00E44A21"/>
    <w:rsid w:val="00E5068C"/>
    <w:rsid w:val="00E52E86"/>
    <w:rsid w:val="00E644F9"/>
    <w:rsid w:val="00E7328C"/>
    <w:rsid w:val="00E73956"/>
    <w:rsid w:val="00E93D33"/>
    <w:rsid w:val="00EB18A1"/>
    <w:rsid w:val="00EC013C"/>
    <w:rsid w:val="00EE506F"/>
    <w:rsid w:val="00EF1D5C"/>
    <w:rsid w:val="00F3028F"/>
    <w:rsid w:val="00F30556"/>
    <w:rsid w:val="00F4337D"/>
    <w:rsid w:val="00F43EC4"/>
    <w:rsid w:val="00F54792"/>
    <w:rsid w:val="00F67FBD"/>
    <w:rsid w:val="00F75D31"/>
    <w:rsid w:val="00F81C5F"/>
    <w:rsid w:val="00F8455D"/>
    <w:rsid w:val="00FA108B"/>
    <w:rsid w:val="00FA1580"/>
    <w:rsid w:val="00FB3984"/>
    <w:rsid w:val="00FC03F9"/>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32341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GvdeMetni">
    <w:name w:val="Body Text"/>
    <w:basedOn w:val="Normal"/>
    <w:link w:val="GvdeMetniChar"/>
    <w:uiPriority w:val="1"/>
    <w:qFormat/>
    <w:rsid w:val="00112390"/>
    <w:pPr>
      <w:widowControl w:val="0"/>
      <w:tabs>
        <w:tab w:val="clear" w:pos="4536"/>
      </w:tabs>
      <w:autoSpaceDE w:val="0"/>
      <w:autoSpaceDN w:val="0"/>
      <w:spacing w:after="0"/>
      <w:jc w:val="left"/>
    </w:pPr>
    <w:rPr>
      <w:rFonts w:ascii="Cambria" w:eastAsia="Cambria" w:hAnsi="Cambria" w:cs="Cambria"/>
      <w:sz w:val="22"/>
      <w:szCs w:val="22"/>
    </w:rPr>
  </w:style>
  <w:style w:type="character" w:customStyle="1" w:styleId="GvdeMetniChar">
    <w:name w:val="Gövde Metni Char"/>
    <w:basedOn w:val="VarsaylanParagrafYazTipi"/>
    <w:link w:val="GvdeMetni"/>
    <w:uiPriority w:val="1"/>
    <w:rsid w:val="00112390"/>
    <w:rPr>
      <w:rFonts w:ascii="Cambria" w:eastAsia="Cambria" w:hAnsi="Cambria" w:cs="Cambria"/>
    </w:rPr>
  </w:style>
  <w:style w:type="table" w:customStyle="1" w:styleId="TableNormal">
    <w:name w:val="Table Normal"/>
    <w:uiPriority w:val="2"/>
    <w:semiHidden/>
    <w:unhideWhenUsed/>
    <w:qFormat/>
    <w:rsid w:val="005649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4900"/>
    <w:pPr>
      <w:widowControl w:val="0"/>
      <w:tabs>
        <w:tab w:val="clear" w:pos="4536"/>
      </w:tabs>
      <w:autoSpaceDE w:val="0"/>
      <w:autoSpaceDN w:val="0"/>
      <w:spacing w:after="0"/>
      <w:jc w:val="left"/>
    </w:pPr>
    <w:rPr>
      <w:rFonts w:ascii="Cambria" w:eastAsia="Cambria" w:hAnsi="Cambria" w:cs="Cambria"/>
      <w:sz w:val="22"/>
      <w:szCs w:val="22"/>
    </w:rPr>
  </w:style>
  <w:style w:type="character" w:customStyle="1" w:styleId="Balk5Char">
    <w:name w:val="Başlık 5 Char"/>
    <w:basedOn w:val="VarsaylanParagrafYazTipi"/>
    <w:link w:val="Balk5"/>
    <w:uiPriority w:val="9"/>
    <w:semiHidden/>
    <w:rsid w:val="0032341F"/>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4353486">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97059767">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11825915">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449</Words>
  <Characters>2561</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24</cp:revision>
  <cp:lastPrinted>2025-04-08T23:39:00Z</cp:lastPrinted>
  <dcterms:created xsi:type="dcterms:W3CDTF">2025-04-30T10:19:00Z</dcterms:created>
  <dcterms:modified xsi:type="dcterms:W3CDTF">2025-08-11T13:09:00Z</dcterms:modified>
</cp:coreProperties>
</file>