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294F92DD" w:rsidR="00006914" w:rsidRDefault="002F60AD" w:rsidP="00A41EC4">
            <w:r>
              <w:t>Meslek Yüksekokulu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3B39791F" w:rsidR="00006914" w:rsidRPr="0048219D" w:rsidRDefault="0048219D" w:rsidP="00A41EC4">
            <w:r w:rsidRPr="0048219D">
              <w:t>Staj Komisyon Başkanı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7AFF8940" w:rsidR="00006914" w:rsidRDefault="0038786D" w:rsidP="00AC0C53">
            <w:pPr>
              <w:jc w:val="left"/>
            </w:pPr>
            <w:r>
              <w:t>Bölüm Başkanı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3948B591" w:rsidR="00006914" w:rsidRDefault="0048219D" w:rsidP="00006914">
            <w:pPr>
              <w:jc w:val="left"/>
            </w:pPr>
            <w:r w:rsidRPr="0048219D">
              <w:t>Staj Komisyonu Üyeleri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12982D05" w:rsidR="00AC0C53" w:rsidRPr="00AC0C53" w:rsidRDefault="008D57CE" w:rsidP="00AC0C53">
            <w:r>
              <w:t>S</w:t>
            </w:r>
            <w:r w:rsidRPr="008D57CE">
              <w:t xml:space="preserve">taj süreçlerinin ilgili mevzuat ve yönergelere uygun olarak yürütülmesini sağlamakla sorumludur. Komisyon toplantılarına başkanlık eder, staj takvimini hazırlar ve öğrenci başvurularının değerlendirilmesini koordine eder. Staj raporlarının incelenmesi, değerlendirilmesi ve </w:t>
            </w:r>
            <w:proofErr w:type="spellStart"/>
            <w:r w:rsidRPr="008D57CE">
              <w:t>notlandırılması</w:t>
            </w:r>
            <w:proofErr w:type="spellEnd"/>
            <w:r w:rsidRPr="008D57CE">
              <w:t xml:space="preserve"> süreçlerini yönetir. Gerekli durumlarda üst makamlara bilgi verir ve görev devri gerektiğinde komisyon üyeleri arasından bir kişiyi görevlendirir.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1BB9D6AD" w:rsidR="00CC645F" w:rsidRDefault="008D57CE" w:rsidP="008D57CE">
            <w:pPr>
              <w:pStyle w:val="ListeParagraf"/>
              <w:numPr>
                <w:ilvl w:val="0"/>
                <w:numId w:val="62"/>
              </w:numPr>
            </w:pPr>
            <w:r>
              <w:t>İlgili bölüm veya programda öğretim üyesi ya da öğretim elemanı kadrosunda görev yapıyor olmak.</w:t>
            </w:r>
          </w:p>
        </w:tc>
      </w:tr>
      <w:tr w:rsidR="0038786D" w14:paraId="5F9BAD7C" w14:textId="77777777" w:rsidTr="00E57FA6">
        <w:tc>
          <w:tcPr>
            <w:tcW w:w="10774" w:type="dxa"/>
          </w:tcPr>
          <w:p w14:paraId="41BF3687" w14:textId="1CDF0582" w:rsidR="0038786D" w:rsidRPr="00CC645F" w:rsidRDefault="008D57CE" w:rsidP="008D57CE">
            <w:pPr>
              <w:pStyle w:val="ListeParagraf"/>
              <w:numPr>
                <w:ilvl w:val="0"/>
                <w:numId w:val="62"/>
              </w:numPr>
            </w:pPr>
            <w:r>
              <w:t>Üniversitenin ve bağlı birimin staj yönergesi, yönetmeliği ve ilgili mevzuat hakkında bilgi sahibi olmak.</w:t>
            </w:r>
          </w:p>
        </w:tc>
      </w:tr>
      <w:tr w:rsidR="0038786D" w14:paraId="43404E88" w14:textId="77777777" w:rsidTr="00E57FA6">
        <w:tc>
          <w:tcPr>
            <w:tcW w:w="10774" w:type="dxa"/>
          </w:tcPr>
          <w:p w14:paraId="5CF878D4" w14:textId="0C930687" w:rsidR="0038786D" w:rsidRPr="0038786D" w:rsidRDefault="008D57CE" w:rsidP="008D57CE">
            <w:pPr>
              <w:pStyle w:val="ListeParagraf"/>
              <w:numPr>
                <w:ilvl w:val="0"/>
                <w:numId w:val="62"/>
              </w:numPr>
            </w:pPr>
            <w:r>
              <w:t>Kurumsal iletişim ve koordinasyon becerisine sahip olmak.</w:t>
            </w:r>
          </w:p>
        </w:tc>
      </w:tr>
      <w:tr w:rsidR="00AC0C53" w14:paraId="43FC854A" w14:textId="77777777" w:rsidTr="00E57FA6">
        <w:tc>
          <w:tcPr>
            <w:tcW w:w="10774" w:type="dxa"/>
          </w:tcPr>
          <w:p w14:paraId="46F1C417" w14:textId="22B3CD1F" w:rsidR="00AC0C53" w:rsidRPr="00AC0C53" w:rsidRDefault="008D57CE" w:rsidP="008D57CE">
            <w:pPr>
              <w:pStyle w:val="ListeParagraf"/>
              <w:numPr>
                <w:ilvl w:val="0"/>
                <w:numId w:val="62"/>
              </w:numPr>
            </w:pPr>
            <w:r>
              <w:t>Staj süreçlerini planlayacak, yönetecek ve değerlendirecek organizasyon yetkinliğine sahip olmak.</w:t>
            </w:r>
          </w:p>
        </w:tc>
      </w:tr>
      <w:tr w:rsidR="0038786D" w14:paraId="4BC759E5" w14:textId="77777777" w:rsidTr="00E57FA6">
        <w:tc>
          <w:tcPr>
            <w:tcW w:w="10774" w:type="dxa"/>
          </w:tcPr>
          <w:p w14:paraId="3375DDB6" w14:textId="49A446AC" w:rsidR="0038786D" w:rsidRPr="0038786D" w:rsidRDefault="008D57CE" w:rsidP="008D57CE">
            <w:pPr>
              <w:pStyle w:val="ListeParagraf"/>
              <w:numPr>
                <w:ilvl w:val="0"/>
                <w:numId w:val="62"/>
              </w:numPr>
            </w:pPr>
            <w:r w:rsidRPr="008D57CE">
              <w:t>Öğrenciler, akademik personel ve iş yerleri ile etkili iletişim kurabilecek temsil yeteneğine sahip olmak.</w:t>
            </w:r>
          </w:p>
        </w:tc>
      </w:tr>
      <w:tr w:rsidR="008D57CE" w14:paraId="1091EEF8" w14:textId="77777777" w:rsidTr="00E57FA6">
        <w:tc>
          <w:tcPr>
            <w:tcW w:w="10774" w:type="dxa"/>
          </w:tcPr>
          <w:p w14:paraId="07C0F55F" w14:textId="14F2D7B6" w:rsidR="008D57CE" w:rsidRPr="008D57CE" w:rsidRDefault="008D57CE" w:rsidP="008D57CE">
            <w:pPr>
              <w:pStyle w:val="ListeParagraf"/>
              <w:numPr>
                <w:ilvl w:val="0"/>
                <w:numId w:val="62"/>
              </w:numPr>
            </w:pPr>
            <w:r w:rsidRPr="008D57CE">
              <w:t>Gerekli durumlarda karar alma ve sorun çözme becerisine sahip olmak.</w:t>
            </w:r>
          </w:p>
        </w:tc>
      </w:tr>
      <w:tr w:rsidR="008D57CE" w14:paraId="50C72311" w14:textId="77777777" w:rsidTr="00E57FA6">
        <w:tc>
          <w:tcPr>
            <w:tcW w:w="10774" w:type="dxa"/>
          </w:tcPr>
          <w:p w14:paraId="33AB6179" w14:textId="3E30EBED" w:rsidR="008D57CE" w:rsidRPr="008D57CE" w:rsidRDefault="008D57CE" w:rsidP="008D57CE">
            <w:pPr>
              <w:pStyle w:val="ListeParagraf"/>
              <w:numPr>
                <w:ilvl w:val="0"/>
                <w:numId w:val="62"/>
              </w:numPr>
            </w:pPr>
            <w:r w:rsidRPr="008D57CE">
              <w:t>Bilgisayar ve ofis yazılımlarını kullanarak belge takibi ve raporlama yapabilecek düzeyde dijital yeterliliğe sahip olmak.</w:t>
            </w:r>
          </w:p>
        </w:tc>
      </w:tr>
      <w:tr w:rsidR="008D57CE" w14:paraId="3C5E131A" w14:textId="77777777" w:rsidTr="00E57FA6">
        <w:tc>
          <w:tcPr>
            <w:tcW w:w="10774" w:type="dxa"/>
          </w:tcPr>
          <w:p w14:paraId="7D54E18F" w14:textId="6A1F7474" w:rsidR="008D57CE" w:rsidRPr="008D57CE" w:rsidRDefault="008D57CE" w:rsidP="008D57CE">
            <w:pPr>
              <w:pStyle w:val="ListeParagraf"/>
              <w:numPr>
                <w:ilvl w:val="0"/>
                <w:numId w:val="62"/>
              </w:numPr>
            </w:pPr>
            <w:r w:rsidRPr="008D57CE">
              <w:t>Akademik etik ilkelere ve üniversite içi işleyiş kurallarına uygun davranmak</w:t>
            </w:r>
            <w:r>
              <w:t>.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52C8B899" w:rsidR="00AC0C53" w:rsidRPr="000F6A71" w:rsidRDefault="000F6A71" w:rsidP="000F6A7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F6A71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Staj Komisyonu çalışmalarını planlamak, koordine etmek ve yönetmek.</w:t>
            </w:r>
          </w:p>
        </w:tc>
      </w:tr>
      <w:tr w:rsidR="000F6A71" w14:paraId="0BE5AAE9" w14:textId="77777777" w:rsidTr="00E57FA6">
        <w:tc>
          <w:tcPr>
            <w:tcW w:w="10774" w:type="dxa"/>
          </w:tcPr>
          <w:p w14:paraId="748776CE" w14:textId="69258D5D" w:rsidR="000F6A71" w:rsidRPr="000F6A71" w:rsidRDefault="000F6A71" w:rsidP="000F6A71">
            <w:pPr>
              <w:pStyle w:val="ListeParagraf"/>
              <w:numPr>
                <w:ilvl w:val="0"/>
                <w:numId w:val="61"/>
              </w:numPr>
            </w:pPr>
            <w:r w:rsidRPr="000F6A71">
              <w:t>Staj takvimini hazırlamak ve ilgili öğrencilere duyurulmasını sağlamak.</w:t>
            </w:r>
          </w:p>
        </w:tc>
      </w:tr>
      <w:tr w:rsidR="000F6A71" w14:paraId="24BA559E" w14:textId="77777777" w:rsidTr="00E57FA6">
        <w:tc>
          <w:tcPr>
            <w:tcW w:w="10774" w:type="dxa"/>
          </w:tcPr>
          <w:p w14:paraId="47AF220E" w14:textId="61054FB4" w:rsidR="000F6A71" w:rsidRPr="000F6A71" w:rsidRDefault="000F6A71" w:rsidP="000F6A71">
            <w:pPr>
              <w:pStyle w:val="ListeParagraf"/>
              <w:numPr>
                <w:ilvl w:val="0"/>
                <w:numId w:val="61"/>
              </w:numPr>
            </w:pPr>
            <w:r w:rsidRPr="000F6A71">
              <w:t>Öğrencilerin staj başvurularını incelemek ve uygunluk değerlendirmesini yürütmek.</w:t>
            </w:r>
          </w:p>
        </w:tc>
      </w:tr>
      <w:tr w:rsidR="000F6A71" w14:paraId="0A965198" w14:textId="77777777" w:rsidTr="00E57FA6">
        <w:tc>
          <w:tcPr>
            <w:tcW w:w="10774" w:type="dxa"/>
          </w:tcPr>
          <w:p w14:paraId="786D0CF0" w14:textId="5C10E60A" w:rsidR="000F6A71" w:rsidRPr="000F6A71" w:rsidRDefault="000F6A71" w:rsidP="000F6A71">
            <w:pPr>
              <w:pStyle w:val="ListeParagraf"/>
              <w:numPr>
                <w:ilvl w:val="0"/>
                <w:numId w:val="61"/>
              </w:numPr>
            </w:pPr>
            <w:r w:rsidRPr="000F6A71">
              <w:t>Staj raporları ve belgelerini değerlendirmek ve puanlama sürecini organize etmek.</w:t>
            </w:r>
          </w:p>
        </w:tc>
      </w:tr>
      <w:tr w:rsidR="000F6A71" w14:paraId="28EE8767" w14:textId="77777777" w:rsidTr="00E57FA6">
        <w:tc>
          <w:tcPr>
            <w:tcW w:w="10774" w:type="dxa"/>
          </w:tcPr>
          <w:p w14:paraId="6F83A8C5" w14:textId="6F289F47" w:rsidR="000F6A71" w:rsidRPr="000F6A71" w:rsidRDefault="000F6A71" w:rsidP="000F6A71">
            <w:pPr>
              <w:pStyle w:val="ListeParagraf"/>
              <w:numPr>
                <w:ilvl w:val="0"/>
                <w:numId w:val="61"/>
              </w:numPr>
            </w:pPr>
            <w:r>
              <w:t>Komisyon toplantılarına başkanlık etmek ve kararların uygulanmasını sağlamak.</w:t>
            </w:r>
          </w:p>
        </w:tc>
      </w:tr>
      <w:tr w:rsidR="000F6A71" w14:paraId="3BD3D883" w14:textId="77777777" w:rsidTr="00E57FA6">
        <w:tc>
          <w:tcPr>
            <w:tcW w:w="10774" w:type="dxa"/>
          </w:tcPr>
          <w:p w14:paraId="56B6BF40" w14:textId="0C3EF25F" w:rsidR="000F6A71" w:rsidRDefault="000F6A71" w:rsidP="000F6A71">
            <w:pPr>
              <w:pStyle w:val="ListeParagraf"/>
              <w:numPr>
                <w:ilvl w:val="0"/>
                <w:numId w:val="61"/>
              </w:numPr>
            </w:pPr>
            <w:r>
              <w:t>Staj uygulamalarıyla ilgili sorunları değerlendirmek ve çözüm önerileri sunmak.</w:t>
            </w:r>
          </w:p>
        </w:tc>
      </w:tr>
      <w:tr w:rsidR="000F6A71" w14:paraId="0C8B92F4" w14:textId="77777777" w:rsidTr="00E57FA6">
        <w:tc>
          <w:tcPr>
            <w:tcW w:w="10774" w:type="dxa"/>
          </w:tcPr>
          <w:p w14:paraId="3D089010" w14:textId="1328DC8C" w:rsidR="000F6A71" w:rsidRDefault="004152E9" w:rsidP="004152E9">
            <w:pPr>
              <w:pStyle w:val="ListeParagraf"/>
              <w:numPr>
                <w:ilvl w:val="0"/>
                <w:numId w:val="61"/>
              </w:numPr>
            </w:pPr>
            <w:r>
              <w:t>Staj süreciyle ilgili kararlar almak ve komisyon üyeleri arasında görev dağılımı yapmak.</w:t>
            </w:r>
          </w:p>
        </w:tc>
      </w:tr>
      <w:tr w:rsidR="000F6A71" w14:paraId="5C093007" w14:textId="77777777" w:rsidTr="00E57FA6">
        <w:tc>
          <w:tcPr>
            <w:tcW w:w="10774" w:type="dxa"/>
          </w:tcPr>
          <w:p w14:paraId="6D0E636D" w14:textId="0E124157" w:rsidR="000F6A71" w:rsidRDefault="004152E9" w:rsidP="004152E9">
            <w:pPr>
              <w:pStyle w:val="ListeParagraf"/>
              <w:numPr>
                <w:ilvl w:val="0"/>
                <w:numId w:val="61"/>
              </w:numPr>
            </w:pPr>
            <w:r w:rsidRPr="004152E9">
              <w:t>Gerekli durumlarda öğrencilerin staj yerlerini uygunluk açısından reddetme veya değiştirme yetkisine sahip olmak.</w:t>
            </w:r>
          </w:p>
        </w:tc>
      </w:tr>
      <w:tr w:rsidR="000F6A71" w14:paraId="4B20FFA2" w14:textId="77777777" w:rsidTr="00E57FA6">
        <w:tc>
          <w:tcPr>
            <w:tcW w:w="10774" w:type="dxa"/>
          </w:tcPr>
          <w:p w14:paraId="5B2C3CB0" w14:textId="2A2637C2" w:rsidR="000F6A71" w:rsidRDefault="004152E9" w:rsidP="004152E9">
            <w:pPr>
              <w:pStyle w:val="ListeParagraf"/>
              <w:numPr>
                <w:ilvl w:val="0"/>
                <w:numId w:val="61"/>
              </w:numPr>
            </w:pPr>
            <w:r>
              <w:t>Staj süreciyle ilgili bilgi, belge ve raporları talep etme ve değerlendirme yetkisine sahip olmak.</w:t>
            </w:r>
          </w:p>
        </w:tc>
      </w:tr>
      <w:tr w:rsidR="000F6A71" w14:paraId="22E91FDD" w14:textId="77777777" w:rsidTr="00E57FA6">
        <w:tc>
          <w:tcPr>
            <w:tcW w:w="10774" w:type="dxa"/>
          </w:tcPr>
          <w:p w14:paraId="13F11617" w14:textId="3184F17E" w:rsidR="000F6A71" w:rsidRDefault="004152E9" w:rsidP="000F6A71">
            <w:pPr>
              <w:pStyle w:val="ListeParagraf"/>
              <w:numPr>
                <w:ilvl w:val="0"/>
                <w:numId w:val="61"/>
              </w:numPr>
            </w:pPr>
            <w:r w:rsidRPr="004152E9">
              <w:t>Gerekli gördüğünde komisyon üyeleri arasından bir kişiye görev devri yetkis</w:t>
            </w:r>
            <w:r>
              <w:t xml:space="preserve">i </w:t>
            </w:r>
            <w:r w:rsidRPr="004152E9">
              <w:t>yapma</w:t>
            </w:r>
            <w:r>
              <w:t>k.</w:t>
            </w:r>
          </w:p>
        </w:tc>
      </w:tr>
      <w:tr w:rsidR="004152E9" w14:paraId="4FFD4BE7" w14:textId="77777777" w:rsidTr="00E57FA6">
        <w:tc>
          <w:tcPr>
            <w:tcW w:w="10774" w:type="dxa"/>
          </w:tcPr>
          <w:p w14:paraId="51128ECE" w14:textId="3D47389E" w:rsidR="004152E9" w:rsidRPr="004152E9" w:rsidRDefault="004152E9" w:rsidP="000F6A71">
            <w:pPr>
              <w:pStyle w:val="ListeParagraf"/>
              <w:numPr>
                <w:ilvl w:val="0"/>
                <w:numId w:val="61"/>
              </w:numPr>
            </w:pPr>
            <w:r w:rsidRPr="004152E9">
              <w:t>Staj süreçlerinin mevzuata ve üniversite yönergelerine uygun şekilde yürütülmesini sağlamak.</w:t>
            </w:r>
          </w:p>
        </w:tc>
      </w:tr>
      <w:tr w:rsidR="004152E9" w14:paraId="296650EA" w14:textId="77777777" w:rsidTr="00E57FA6">
        <w:tc>
          <w:tcPr>
            <w:tcW w:w="10774" w:type="dxa"/>
          </w:tcPr>
          <w:p w14:paraId="2D72D51C" w14:textId="5814872A" w:rsidR="004152E9" w:rsidRPr="004152E9" w:rsidRDefault="004152E9" w:rsidP="004152E9">
            <w:pPr>
              <w:pStyle w:val="ListeParagraf"/>
              <w:numPr>
                <w:ilvl w:val="0"/>
                <w:numId w:val="61"/>
              </w:numPr>
            </w:pPr>
            <w:r w:rsidRPr="004152E9">
              <w:t>Komisyonun etkin, şeffaf ve adil çalışmasını temin etmek.</w:t>
            </w:r>
          </w:p>
        </w:tc>
      </w:tr>
      <w:tr w:rsidR="004152E9" w14:paraId="5307389F" w14:textId="77777777" w:rsidTr="00E57FA6">
        <w:tc>
          <w:tcPr>
            <w:tcW w:w="10774" w:type="dxa"/>
          </w:tcPr>
          <w:p w14:paraId="50D33E3B" w14:textId="61EFF277" w:rsidR="004152E9" w:rsidRPr="004152E9" w:rsidRDefault="004152E9" w:rsidP="004152E9">
            <w:pPr>
              <w:pStyle w:val="ListeParagraf"/>
              <w:numPr>
                <w:ilvl w:val="0"/>
                <w:numId w:val="61"/>
              </w:numPr>
            </w:pPr>
            <w:r w:rsidRPr="004152E9">
              <w:t>Staj sürecine ilişkin belge, kayıt ve raporların zamanında ve eksiksiz tutulmasını sağlamak.</w:t>
            </w:r>
          </w:p>
        </w:tc>
      </w:tr>
      <w:tr w:rsidR="004152E9" w14:paraId="2A8FA39E" w14:textId="77777777" w:rsidTr="00E57FA6">
        <w:tc>
          <w:tcPr>
            <w:tcW w:w="10774" w:type="dxa"/>
          </w:tcPr>
          <w:p w14:paraId="367B12DE" w14:textId="1CC2EB29" w:rsidR="004152E9" w:rsidRPr="004152E9" w:rsidRDefault="004152E9" w:rsidP="000F6A71">
            <w:pPr>
              <w:pStyle w:val="ListeParagraf"/>
              <w:numPr>
                <w:ilvl w:val="0"/>
                <w:numId w:val="61"/>
              </w:numPr>
            </w:pPr>
            <w:r w:rsidRPr="004152E9">
              <w:t>Üst makamlara (bölüm başkanlığı, müdürlük vb.) düzenli bilgi ve rapor sunmak.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34C0B912" w:rsidR="00F62E13" w:rsidRPr="00F62E13" w:rsidRDefault="0038786D" w:rsidP="00F62E13">
            <w:pPr>
              <w:pStyle w:val="ListeParagraf"/>
            </w:pPr>
            <w:r>
              <w:rPr>
                <w:b/>
                <w:bCs/>
              </w:rPr>
              <w:t>Unvanı</w:t>
            </w:r>
            <w:r w:rsidR="00F62E13">
              <w:rPr>
                <w:b/>
                <w:bCs/>
              </w:rPr>
              <w:t>:</w:t>
            </w:r>
            <w:r w:rsidR="00F753F7">
              <w:rPr>
                <w:b/>
                <w:bCs/>
              </w:rPr>
              <w:t xml:space="preserve"> </w:t>
            </w:r>
            <w:r w:rsidR="002E012E" w:rsidRPr="002E012E">
              <w:t>Staj Komisyon Başkanı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8F07" w14:textId="77777777" w:rsidR="006E6A42" w:rsidRDefault="006E6A42" w:rsidP="003A6F6D">
      <w:r>
        <w:separator/>
      </w:r>
    </w:p>
  </w:endnote>
  <w:endnote w:type="continuationSeparator" w:id="0">
    <w:p w14:paraId="4B9E2BAF" w14:textId="77777777" w:rsidR="006E6A42" w:rsidRDefault="006E6A4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2F60AD" w14:paraId="68F5E899" w14:textId="77777777" w:rsidTr="002F60AD">
      <w:trPr>
        <w:trHeight w:val="464"/>
      </w:trPr>
      <w:tc>
        <w:tcPr>
          <w:tcW w:w="3686" w:type="dxa"/>
          <w:vAlign w:val="center"/>
        </w:tcPr>
        <w:p w14:paraId="5B8ED324" w14:textId="716B153A" w:rsidR="002F60AD" w:rsidRPr="00FA108B" w:rsidRDefault="002F60AD" w:rsidP="002F60AD">
          <w:pPr>
            <w:pStyle w:val="AltBilgi"/>
            <w:jc w:val="center"/>
          </w:pPr>
          <w:r>
            <w:t>Meslek Yüksekokulu Sekreter</w:t>
          </w:r>
          <w:r w:rsidR="0052702C">
            <w:t>liği</w:t>
          </w:r>
        </w:p>
      </w:tc>
      <w:tc>
        <w:tcPr>
          <w:tcW w:w="3717" w:type="dxa"/>
          <w:vAlign w:val="center"/>
        </w:tcPr>
        <w:p w14:paraId="1146F847" w14:textId="5BE0342A" w:rsidR="002F60AD" w:rsidRPr="00514ECE" w:rsidRDefault="002F60AD" w:rsidP="002F60AD">
          <w:pPr>
            <w:pStyle w:val="AltBilgi"/>
            <w:jc w:val="center"/>
          </w:pPr>
          <w:r w:rsidRPr="00AB3EFA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6CE613E5" w:rsidR="002F60AD" w:rsidRPr="00514ECE" w:rsidRDefault="002F60AD" w:rsidP="002F60A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69EC" w14:textId="77777777" w:rsidR="006E6A42" w:rsidRDefault="006E6A42" w:rsidP="003A6F6D">
      <w:r>
        <w:separator/>
      </w:r>
    </w:p>
  </w:footnote>
  <w:footnote w:type="continuationSeparator" w:id="0">
    <w:p w14:paraId="5ABC6745" w14:textId="77777777" w:rsidR="006E6A42" w:rsidRDefault="006E6A4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5CDF24D3" w14:textId="572CE98F" w:rsidR="00AD4495" w:rsidRDefault="002F60AD" w:rsidP="00AD4495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36DED428" w14:textId="77777777" w:rsidR="002E012E" w:rsidRDefault="002E012E" w:rsidP="003A6F6D">
          <w:pPr>
            <w:pStyle w:val="stBilgi"/>
            <w:jc w:val="center"/>
            <w:rPr>
              <w:b/>
              <w:bCs/>
            </w:rPr>
          </w:pPr>
          <w:r w:rsidRPr="002E012E">
            <w:rPr>
              <w:b/>
              <w:bCs/>
            </w:rPr>
            <w:t>STAJ KOMİSYON BAŞKANI</w:t>
          </w:r>
        </w:p>
        <w:p w14:paraId="4EB304DA" w14:textId="1729BA5A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E3AC850" w:rsidR="00384F51" w:rsidRPr="00006914" w:rsidRDefault="0082489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FAK</w:t>
          </w:r>
          <w:r w:rsidR="00006914" w:rsidRPr="00006914">
            <w:rPr>
              <w:sz w:val="20"/>
              <w:szCs w:val="20"/>
            </w:rPr>
            <w:t>.GT.0</w:t>
          </w:r>
          <w:r>
            <w:rPr>
              <w:sz w:val="20"/>
              <w:szCs w:val="20"/>
            </w:rPr>
            <w:t>11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358BBC4" w:rsidR="00384F51" w:rsidRPr="00006914" w:rsidRDefault="0082489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816CB4">
            <w:rPr>
              <w:sz w:val="20"/>
              <w:szCs w:val="20"/>
            </w:rPr>
            <w:t>0</w:t>
          </w:r>
          <w:r w:rsidR="00B146C0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AC0C5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5C6D8DB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C0FFE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1604"/>
    <w:rsid w:val="00004B2B"/>
    <w:rsid w:val="00006914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D7340"/>
    <w:rsid w:val="000F6A71"/>
    <w:rsid w:val="0010144F"/>
    <w:rsid w:val="00111FB2"/>
    <w:rsid w:val="00125D85"/>
    <w:rsid w:val="00130166"/>
    <w:rsid w:val="001422AE"/>
    <w:rsid w:val="00143A76"/>
    <w:rsid w:val="001450CE"/>
    <w:rsid w:val="001636BD"/>
    <w:rsid w:val="0016373F"/>
    <w:rsid w:val="00166400"/>
    <w:rsid w:val="00180C72"/>
    <w:rsid w:val="00182204"/>
    <w:rsid w:val="00192292"/>
    <w:rsid w:val="00194E97"/>
    <w:rsid w:val="001A2010"/>
    <w:rsid w:val="001B7AB7"/>
    <w:rsid w:val="001D4C1F"/>
    <w:rsid w:val="001E3864"/>
    <w:rsid w:val="001F2107"/>
    <w:rsid w:val="00203B7C"/>
    <w:rsid w:val="00214B7C"/>
    <w:rsid w:val="00225877"/>
    <w:rsid w:val="00235C6E"/>
    <w:rsid w:val="00235F39"/>
    <w:rsid w:val="00253502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12E"/>
    <w:rsid w:val="002E0CBD"/>
    <w:rsid w:val="002E3817"/>
    <w:rsid w:val="002F0445"/>
    <w:rsid w:val="002F578E"/>
    <w:rsid w:val="002F60AD"/>
    <w:rsid w:val="003028B8"/>
    <w:rsid w:val="00303113"/>
    <w:rsid w:val="00304279"/>
    <w:rsid w:val="003157E7"/>
    <w:rsid w:val="00321673"/>
    <w:rsid w:val="00326596"/>
    <w:rsid w:val="003357B4"/>
    <w:rsid w:val="00337313"/>
    <w:rsid w:val="0034727A"/>
    <w:rsid w:val="00367BB7"/>
    <w:rsid w:val="00367CE1"/>
    <w:rsid w:val="0037780E"/>
    <w:rsid w:val="00380EB2"/>
    <w:rsid w:val="00384F51"/>
    <w:rsid w:val="0038786D"/>
    <w:rsid w:val="00392854"/>
    <w:rsid w:val="00393B90"/>
    <w:rsid w:val="003961F9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152E9"/>
    <w:rsid w:val="0041546D"/>
    <w:rsid w:val="004168FE"/>
    <w:rsid w:val="00422799"/>
    <w:rsid w:val="00424D9E"/>
    <w:rsid w:val="00434CC9"/>
    <w:rsid w:val="00434D9F"/>
    <w:rsid w:val="00440932"/>
    <w:rsid w:val="00445009"/>
    <w:rsid w:val="004636D6"/>
    <w:rsid w:val="004657C6"/>
    <w:rsid w:val="00467773"/>
    <w:rsid w:val="004742ED"/>
    <w:rsid w:val="0048219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702C"/>
    <w:rsid w:val="00540D56"/>
    <w:rsid w:val="00552EED"/>
    <w:rsid w:val="005552BF"/>
    <w:rsid w:val="0057127E"/>
    <w:rsid w:val="005767D5"/>
    <w:rsid w:val="00591C8F"/>
    <w:rsid w:val="005A39E8"/>
    <w:rsid w:val="005A4BD9"/>
    <w:rsid w:val="005B444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E6A42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6CBB"/>
    <w:rsid w:val="00747B69"/>
    <w:rsid w:val="0075140B"/>
    <w:rsid w:val="0075682C"/>
    <w:rsid w:val="00763742"/>
    <w:rsid w:val="0078119C"/>
    <w:rsid w:val="007849CA"/>
    <w:rsid w:val="007975F4"/>
    <w:rsid w:val="007A198B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16CB4"/>
    <w:rsid w:val="00821F3A"/>
    <w:rsid w:val="00824890"/>
    <w:rsid w:val="00825DFC"/>
    <w:rsid w:val="00827E02"/>
    <w:rsid w:val="008508BE"/>
    <w:rsid w:val="00852C44"/>
    <w:rsid w:val="00855F07"/>
    <w:rsid w:val="0086368A"/>
    <w:rsid w:val="0086578B"/>
    <w:rsid w:val="00867883"/>
    <w:rsid w:val="008820A6"/>
    <w:rsid w:val="00885231"/>
    <w:rsid w:val="00885650"/>
    <w:rsid w:val="008A39F1"/>
    <w:rsid w:val="008A71AD"/>
    <w:rsid w:val="008B3704"/>
    <w:rsid w:val="008B4CA0"/>
    <w:rsid w:val="008C4719"/>
    <w:rsid w:val="008D57CE"/>
    <w:rsid w:val="008D733B"/>
    <w:rsid w:val="008E6E7F"/>
    <w:rsid w:val="008F6B77"/>
    <w:rsid w:val="00900870"/>
    <w:rsid w:val="009149E0"/>
    <w:rsid w:val="009225DA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E4F16"/>
    <w:rsid w:val="009F0E31"/>
    <w:rsid w:val="00A026C5"/>
    <w:rsid w:val="00A21178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45D7"/>
    <w:rsid w:val="00A7797A"/>
    <w:rsid w:val="00A83AF4"/>
    <w:rsid w:val="00A85EDD"/>
    <w:rsid w:val="00A91A30"/>
    <w:rsid w:val="00A953D8"/>
    <w:rsid w:val="00A97A46"/>
    <w:rsid w:val="00AB3EFA"/>
    <w:rsid w:val="00AB67CE"/>
    <w:rsid w:val="00AC0C53"/>
    <w:rsid w:val="00AC4257"/>
    <w:rsid w:val="00AD4495"/>
    <w:rsid w:val="00AD6ED2"/>
    <w:rsid w:val="00AF3CB2"/>
    <w:rsid w:val="00AF6489"/>
    <w:rsid w:val="00B01395"/>
    <w:rsid w:val="00B146C0"/>
    <w:rsid w:val="00B1480B"/>
    <w:rsid w:val="00B17804"/>
    <w:rsid w:val="00B254D1"/>
    <w:rsid w:val="00B306C8"/>
    <w:rsid w:val="00B35936"/>
    <w:rsid w:val="00B36C2D"/>
    <w:rsid w:val="00B3727D"/>
    <w:rsid w:val="00B50D10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0606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607"/>
    <w:rsid w:val="00C26FA8"/>
    <w:rsid w:val="00C35AEC"/>
    <w:rsid w:val="00C4718E"/>
    <w:rsid w:val="00C6115D"/>
    <w:rsid w:val="00C673B6"/>
    <w:rsid w:val="00C713EA"/>
    <w:rsid w:val="00C82752"/>
    <w:rsid w:val="00C866BA"/>
    <w:rsid w:val="00C8777F"/>
    <w:rsid w:val="00C93A9A"/>
    <w:rsid w:val="00CB098F"/>
    <w:rsid w:val="00CB4363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263B"/>
    <w:rsid w:val="00E7328C"/>
    <w:rsid w:val="00E73956"/>
    <w:rsid w:val="00E93D33"/>
    <w:rsid w:val="00EB18A1"/>
    <w:rsid w:val="00EC013C"/>
    <w:rsid w:val="00ED2D30"/>
    <w:rsid w:val="00EE506F"/>
    <w:rsid w:val="00EF1D5C"/>
    <w:rsid w:val="00F3028F"/>
    <w:rsid w:val="00F30556"/>
    <w:rsid w:val="00F4337D"/>
    <w:rsid w:val="00F43EC4"/>
    <w:rsid w:val="00F54792"/>
    <w:rsid w:val="00F62E13"/>
    <w:rsid w:val="00F6632E"/>
    <w:rsid w:val="00F67FBD"/>
    <w:rsid w:val="00F753F7"/>
    <w:rsid w:val="00F75D31"/>
    <w:rsid w:val="00F81C5F"/>
    <w:rsid w:val="00F8455D"/>
    <w:rsid w:val="00F9121E"/>
    <w:rsid w:val="00F9318C"/>
    <w:rsid w:val="00FA108B"/>
    <w:rsid w:val="00FA1580"/>
    <w:rsid w:val="00FA1700"/>
    <w:rsid w:val="00FA7BAE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26</cp:revision>
  <cp:lastPrinted>2025-04-08T23:39:00Z</cp:lastPrinted>
  <dcterms:created xsi:type="dcterms:W3CDTF">2025-04-30T09:02:00Z</dcterms:created>
  <dcterms:modified xsi:type="dcterms:W3CDTF">2025-07-29T10:30:00Z</dcterms:modified>
</cp:coreProperties>
</file>